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3F55" w:rsidRPr="009A4699" w:rsidRDefault="009A4699" w:rsidP="009C2C90">
      <w:pPr>
        <w:spacing w:line="240" w:lineRule="auto"/>
        <w:jc w:val="center"/>
        <w:rPr>
          <w:rFonts w:ascii="Times New Roman" w:eastAsia="Times New Roman" w:hAnsi="Times New Roman" w:cs="Times New Roman"/>
          <w:b/>
          <w:color w:val="000000"/>
          <w:sz w:val="28"/>
          <w:szCs w:val="28"/>
        </w:rPr>
      </w:pPr>
      <w:r w:rsidRPr="009A4699">
        <w:rPr>
          <w:rFonts w:ascii="Times New Roman" w:hAnsi="Times New Roman" w:cs="Times New Roman"/>
          <w:b/>
          <w:sz w:val="28"/>
          <w:szCs w:val="28"/>
        </w:rPr>
        <w:t>PEMBAHARUAN HUKUM ACARA SEBAGAI RESPON PERSIDANGAN DI PENGADILAN PADA MASA PANDEMI DI KABUPATEN MAJENE</w:t>
      </w:r>
    </w:p>
    <w:p w:rsidR="009D3F55" w:rsidRPr="002000BD" w:rsidRDefault="009A4699" w:rsidP="009A4699">
      <w:pPr>
        <w:spacing w:line="240" w:lineRule="auto"/>
        <w:jc w:val="center"/>
        <w:rPr>
          <w:rFonts w:asciiTheme="majorBidi" w:eastAsia="Times New Roman" w:hAnsiTheme="majorBidi" w:cstheme="majorBidi"/>
          <w:b/>
          <w:bCs/>
          <w:i/>
          <w:iCs/>
          <w:color w:val="000000" w:themeColor="text1"/>
          <w:sz w:val="28"/>
          <w:szCs w:val="28"/>
          <w:lang w:val="id-ID"/>
        </w:rPr>
      </w:pPr>
      <w:r w:rsidRPr="002000BD">
        <w:rPr>
          <w:rFonts w:asciiTheme="majorBidi" w:hAnsiTheme="majorBidi" w:cstheme="majorBidi"/>
          <w:b/>
          <w:bCs/>
          <w:i/>
          <w:iCs/>
          <w:color w:val="000000" w:themeColor="text1"/>
          <w:sz w:val="28"/>
          <w:szCs w:val="28"/>
          <w:shd w:val="clear" w:color="auto" w:fill="FFFFFF"/>
        </w:rPr>
        <w:t>RENEWAL OF PROCEDURE LAW AS A RESPONSE TO TRIAL IN COURT DURING PANDEMIC IN MAJENE DISTRICT</w:t>
      </w:r>
    </w:p>
    <w:p w:rsidR="009D3F55" w:rsidRPr="009A4699" w:rsidRDefault="009A4699">
      <w:pPr>
        <w:spacing w:after="0" w:line="240" w:lineRule="auto"/>
        <w:jc w:val="center"/>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Aminuddin Lahami</w:t>
      </w:r>
    </w:p>
    <w:p w:rsidR="009D3F55" w:rsidRPr="009A4699" w:rsidRDefault="009A4699" w:rsidP="009A4699">
      <w:pPr>
        <w:spacing w:after="0" w:line="240" w:lineRule="auto"/>
        <w:jc w:val="center"/>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STAIN Majene</w:t>
      </w:r>
    </w:p>
    <w:p w:rsidR="009D3F55" w:rsidRPr="009A4699" w:rsidRDefault="009A4699" w:rsidP="009A4699">
      <w:pPr>
        <w:spacing w:after="0" w:line="240" w:lineRule="auto"/>
        <w:jc w:val="center"/>
        <w:rPr>
          <w:rFonts w:asciiTheme="majorBidi" w:eastAsia="Times New Roman" w:hAnsiTheme="majorBidi" w:cstheme="majorBidi"/>
          <w:sz w:val="24"/>
          <w:szCs w:val="24"/>
          <w:lang w:val="id-ID"/>
        </w:rPr>
      </w:pPr>
      <w:proofErr w:type="gramStart"/>
      <w:r w:rsidRPr="009A4699">
        <w:rPr>
          <w:rFonts w:asciiTheme="majorBidi" w:hAnsiTheme="majorBidi" w:cstheme="majorBidi"/>
          <w:color w:val="000000"/>
          <w:sz w:val="24"/>
          <w:szCs w:val="24"/>
          <w:shd w:val="clear" w:color="auto" w:fill="FFFFFF"/>
        </w:rPr>
        <w:t>J</w:t>
      </w:r>
      <w:r>
        <w:rPr>
          <w:rFonts w:asciiTheme="majorBidi" w:hAnsiTheme="majorBidi" w:cstheme="majorBidi"/>
          <w:color w:val="000000"/>
          <w:sz w:val="24"/>
          <w:szCs w:val="24"/>
          <w:shd w:val="clear" w:color="auto" w:fill="FFFFFF"/>
          <w:lang w:val="id-ID"/>
        </w:rPr>
        <w:t>a</w:t>
      </w:r>
      <w:r w:rsidRPr="009A4699">
        <w:rPr>
          <w:rFonts w:asciiTheme="majorBidi" w:hAnsiTheme="majorBidi" w:cstheme="majorBidi"/>
          <w:color w:val="000000"/>
          <w:sz w:val="24"/>
          <w:szCs w:val="24"/>
          <w:shd w:val="clear" w:color="auto" w:fill="FFFFFF"/>
        </w:rPr>
        <w:t>l</w:t>
      </w:r>
      <w:r>
        <w:rPr>
          <w:rFonts w:asciiTheme="majorBidi" w:hAnsiTheme="majorBidi" w:cstheme="majorBidi"/>
          <w:color w:val="000000"/>
          <w:sz w:val="24"/>
          <w:szCs w:val="24"/>
          <w:shd w:val="clear" w:color="auto" w:fill="FFFFFF"/>
          <w:lang w:val="id-ID"/>
        </w:rPr>
        <w:t>an</w:t>
      </w:r>
      <w:r w:rsidRPr="009A4699">
        <w:rPr>
          <w:rFonts w:asciiTheme="majorBidi" w:hAnsiTheme="majorBidi" w:cstheme="majorBidi"/>
          <w:color w:val="000000"/>
          <w:sz w:val="24"/>
          <w:szCs w:val="24"/>
          <w:shd w:val="clear" w:color="auto" w:fill="FFFFFF"/>
        </w:rPr>
        <w:t xml:space="preserve"> BLK Kel.</w:t>
      </w:r>
      <w:proofErr w:type="gramEnd"/>
      <w:r w:rsidRPr="009A4699">
        <w:rPr>
          <w:rFonts w:asciiTheme="majorBidi" w:hAnsiTheme="majorBidi" w:cstheme="majorBidi"/>
          <w:color w:val="000000"/>
          <w:sz w:val="24"/>
          <w:szCs w:val="24"/>
          <w:shd w:val="clear" w:color="auto" w:fill="FFFFFF"/>
        </w:rPr>
        <w:t xml:space="preserve"> Totoli Kec. Banggae</w:t>
      </w:r>
      <w:r w:rsidRPr="009A4699">
        <w:rPr>
          <w:rFonts w:asciiTheme="majorBidi" w:hAnsiTheme="majorBidi" w:cstheme="majorBidi"/>
          <w:color w:val="000000"/>
          <w:sz w:val="24"/>
          <w:szCs w:val="24"/>
          <w:lang w:val="id-ID"/>
        </w:rPr>
        <w:t xml:space="preserve"> </w:t>
      </w:r>
      <w:r w:rsidRPr="009A4699">
        <w:rPr>
          <w:rFonts w:asciiTheme="majorBidi" w:hAnsiTheme="majorBidi" w:cstheme="majorBidi"/>
          <w:color w:val="000000"/>
          <w:sz w:val="24"/>
          <w:szCs w:val="24"/>
          <w:shd w:val="clear" w:color="auto" w:fill="FFFFFF"/>
        </w:rPr>
        <w:t>Kabupaten Majene</w:t>
      </w:r>
      <w:r w:rsidRPr="009A4699">
        <w:rPr>
          <w:rFonts w:asciiTheme="majorBidi" w:hAnsiTheme="majorBidi" w:cstheme="majorBidi"/>
          <w:color w:val="000000"/>
          <w:sz w:val="24"/>
          <w:szCs w:val="24"/>
          <w:shd w:val="clear" w:color="auto" w:fill="FFFFFF"/>
          <w:lang w:val="id-ID"/>
        </w:rPr>
        <w:t>, Provinsi Sulawesi Barat</w:t>
      </w:r>
    </w:p>
    <w:p w:rsidR="009D3F55" w:rsidRDefault="009A4699">
      <w:pPr>
        <w:spacing w:after="0" w:line="240" w:lineRule="auto"/>
        <w:jc w:val="center"/>
        <w:rPr>
          <w:rFonts w:ascii="Times New Roman" w:eastAsia="Times New Roman" w:hAnsi="Times New Roman" w:cs="Times New Roman"/>
          <w:sz w:val="24"/>
          <w:szCs w:val="24"/>
        </w:rPr>
      </w:pPr>
      <w:r w:rsidRPr="009A4699">
        <w:rPr>
          <w:rFonts w:ascii="Times New Roman" w:eastAsia="Times New Roman" w:hAnsi="Times New Roman" w:cs="Times New Roman"/>
          <w:sz w:val="24"/>
          <w:szCs w:val="24"/>
        </w:rPr>
        <w:t>aminuddin.lahami@gmail.com</w:t>
      </w:r>
    </w:p>
    <w:p w:rsidR="009D3F55" w:rsidRPr="009A4699" w:rsidRDefault="009D3F55">
      <w:pPr>
        <w:spacing w:line="240" w:lineRule="auto"/>
        <w:jc w:val="both"/>
        <w:rPr>
          <w:rFonts w:ascii="Times New Roman" w:eastAsia="Times New Roman" w:hAnsi="Times New Roman" w:cs="Times New Roman"/>
          <w:sz w:val="24"/>
          <w:szCs w:val="24"/>
          <w:lang w:val="id-ID"/>
        </w:rPr>
      </w:pPr>
    </w:p>
    <w:p w:rsidR="009D3F55" w:rsidRDefault="00386662">
      <w:pPr>
        <w:spacing w:line="240" w:lineRule="auto"/>
        <w:jc w:val="both"/>
        <w:rPr>
          <w:rFonts w:ascii="Times New Roman" w:eastAsia="Times New Roman" w:hAnsi="Times New Roman" w:cs="Times New Roman"/>
          <w:b/>
        </w:rPr>
      </w:pPr>
      <w:r>
        <w:rPr>
          <w:rFonts w:ascii="Times New Roman" w:eastAsia="Times New Roman" w:hAnsi="Times New Roman" w:cs="Times New Roman"/>
          <w:b/>
        </w:rPr>
        <w:t>Abstrak</w:t>
      </w:r>
    </w:p>
    <w:p w:rsidR="009D3F55" w:rsidRPr="008B459A" w:rsidRDefault="002000BD" w:rsidP="008B459A">
      <w:pPr>
        <w:spacing w:after="120" w:line="240" w:lineRule="auto"/>
        <w:jc w:val="both"/>
        <w:rPr>
          <w:rFonts w:asciiTheme="majorBidi" w:hAnsiTheme="majorBidi" w:cstheme="majorBidi"/>
          <w:lang w:val="id-ID"/>
        </w:rPr>
      </w:pPr>
      <w:r w:rsidRPr="008B459A">
        <w:rPr>
          <w:rFonts w:ascii="Times New Roman" w:hAnsi="Times New Roman" w:cs="Times New Roman"/>
          <w:color w:val="000000"/>
        </w:rPr>
        <w:t xml:space="preserve">Kondisi pendemi covid-19 menuntut hukum acara untuk merespon proses peradilan tetap berjalan. Sebab proses peradilan tidak bisa dihentikan dengan alasan apapun, </w:t>
      </w:r>
      <w:r w:rsidRPr="008B459A">
        <w:rPr>
          <w:rFonts w:ascii="Times New Roman" w:hAnsi="Times New Roman" w:cs="Times New Roman"/>
        </w:rPr>
        <w:t xml:space="preserve">Sistem </w:t>
      </w:r>
      <w:r w:rsidRPr="008B459A">
        <w:rPr>
          <w:rFonts w:ascii="Times New Roman" w:hAnsi="Times New Roman" w:cs="Times New Roman"/>
          <w:i/>
        </w:rPr>
        <w:t>e-court</w:t>
      </w:r>
      <w:r w:rsidRPr="008B459A">
        <w:rPr>
          <w:rFonts w:ascii="Times New Roman" w:hAnsi="Times New Roman" w:cs="Times New Roman"/>
        </w:rPr>
        <w:t xml:space="preserve"> ini dalam prakteknya dapat membantu memberikan akses bagi pencari keadilan meskipun dalam situasi darurat kesehatan mendunia yakni pandemi covid-19. </w:t>
      </w:r>
      <w:r w:rsidRPr="008B459A">
        <w:rPr>
          <w:rFonts w:ascii="Calisto MT" w:hAnsi="Calisto MT"/>
          <w:color w:val="000000"/>
          <w:shd w:val="clear" w:color="auto" w:fill="FFFFFF"/>
        </w:rPr>
        <w:t>Penelitian ini bertujuan menjawab pertanyaan:</w:t>
      </w:r>
      <w:r w:rsidRPr="008B459A">
        <w:rPr>
          <w:rFonts w:ascii="Calisto MT" w:hAnsi="Calisto MT"/>
          <w:color w:val="000000"/>
          <w:shd w:val="clear" w:color="auto" w:fill="FFFFFF"/>
          <w:lang w:val="id-ID"/>
        </w:rPr>
        <w:t xml:space="preserve"> </w:t>
      </w:r>
      <w:r w:rsidRPr="008B459A">
        <w:rPr>
          <w:rFonts w:ascii="Calisto MT" w:hAnsi="Calisto MT"/>
          <w:color w:val="000000"/>
          <w:shd w:val="clear" w:color="auto" w:fill="FFFFFF"/>
        </w:rPr>
        <w:t>a. b</w:t>
      </w:r>
      <w:r w:rsidRPr="008B459A">
        <w:rPr>
          <w:rFonts w:ascii="Times New Roman" w:hAnsi="Times New Roman" w:cs="Times New Roman"/>
        </w:rPr>
        <w:t xml:space="preserve">agaimana bentuk perubahan hukum acara di pengadilan di kabupaten majene? </w:t>
      </w:r>
      <w:proofErr w:type="gramStart"/>
      <w:r w:rsidRPr="008B459A">
        <w:rPr>
          <w:rFonts w:ascii="Times New Roman" w:hAnsi="Times New Roman" w:cs="Times New Roman"/>
        </w:rPr>
        <w:t>b</w:t>
      </w:r>
      <w:proofErr w:type="gramEnd"/>
      <w:r w:rsidRPr="008B459A">
        <w:rPr>
          <w:rFonts w:ascii="Times New Roman" w:hAnsi="Times New Roman" w:cs="Times New Roman"/>
        </w:rPr>
        <w:t xml:space="preserve">. bagaimana aksesibilitas substansi keadilan pada proses bercara di pengadilan pada  masa pandemi di kabupaten majene?; c. bagaimana Tinjauan hukum Islam terhadap upaya pembaharuan hukum acara di  masa pandemi?. </w:t>
      </w:r>
      <w:r w:rsidRPr="008B459A">
        <w:rPr>
          <w:rFonts w:ascii="Calisto MT" w:hAnsi="Calisto MT"/>
          <w:color w:val="000000"/>
          <w:shd w:val="clear" w:color="auto" w:fill="FFFFFF"/>
        </w:rPr>
        <w:t xml:space="preserve">Penelitian ini </w:t>
      </w:r>
      <w:proofErr w:type="gramStart"/>
      <w:r w:rsidRPr="008B459A">
        <w:rPr>
          <w:rFonts w:ascii="Calisto MT" w:hAnsi="Calisto MT"/>
          <w:color w:val="000000"/>
          <w:shd w:val="clear" w:color="auto" w:fill="FFFFFF"/>
        </w:rPr>
        <w:t>menggunakan  metode</w:t>
      </w:r>
      <w:proofErr w:type="gramEnd"/>
      <w:r w:rsidRPr="008B459A">
        <w:rPr>
          <w:rFonts w:ascii="Calisto MT" w:hAnsi="Calisto MT"/>
          <w:color w:val="000000"/>
          <w:shd w:val="clear" w:color="auto" w:fill="FFFFFF"/>
        </w:rPr>
        <w:t xml:space="preserve"> </w:t>
      </w:r>
      <w:r w:rsidRPr="008B459A">
        <w:rPr>
          <w:rFonts w:ascii="Times New Roman" w:eastAsia="Times New Roman" w:hAnsi="Times New Roman" w:cs="Times New Roman"/>
        </w:rPr>
        <w:t xml:space="preserve">lapangan </w:t>
      </w:r>
      <w:r w:rsidRPr="008B459A">
        <w:rPr>
          <w:rFonts w:ascii="Times New Roman" w:eastAsia="Times New Roman" w:hAnsi="Times New Roman" w:cs="Times New Roman"/>
          <w:i/>
        </w:rPr>
        <w:t>(Field r</w:t>
      </w:r>
      <w:r w:rsidRPr="008B459A">
        <w:rPr>
          <w:rFonts w:ascii="Times New Roman" w:eastAsia="Times New Roman" w:hAnsi="Times New Roman" w:cs="Times New Roman"/>
          <w:i/>
          <w:spacing w:val="-1"/>
        </w:rPr>
        <w:t>e</w:t>
      </w:r>
      <w:r w:rsidRPr="008B459A">
        <w:rPr>
          <w:rFonts w:ascii="Times New Roman" w:eastAsia="Times New Roman" w:hAnsi="Times New Roman" w:cs="Times New Roman"/>
          <w:i/>
          <w:spacing w:val="3"/>
        </w:rPr>
        <w:t>s</w:t>
      </w:r>
      <w:r w:rsidRPr="008B459A">
        <w:rPr>
          <w:rFonts w:ascii="Times New Roman" w:eastAsia="Times New Roman" w:hAnsi="Times New Roman" w:cs="Times New Roman"/>
          <w:i/>
          <w:spacing w:val="-1"/>
        </w:rPr>
        <w:t>e</w:t>
      </w:r>
      <w:r w:rsidRPr="008B459A">
        <w:rPr>
          <w:rFonts w:ascii="Times New Roman" w:eastAsia="Times New Roman" w:hAnsi="Times New Roman" w:cs="Times New Roman"/>
          <w:i/>
        </w:rPr>
        <w:t>ar</w:t>
      </w:r>
      <w:r w:rsidRPr="008B459A">
        <w:rPr>
          <w:rFonts w:ascii="Times New Roman" w:eastAsia="Times New Roman" w:hAnsi="Times New Roman" w:cs="Times New Roman"/>
          <w:i/>
          <w:spacing w:val="-1"/>
        </w:rPr>
        <w:t>ch</w:t>
      </w:r>
      <w:r w:rsidRPr="008B459A">
        <w:rPr>
          <w:rFonts w:ascii="Times New Roman" w:eastAsia="Times New Roman" w:hAnsi="Times New Roman" w:cs="Times New Roman"/>
        </w:rPr>
        <w:t>) melalui</w:t>
      </w:r>
      <w:r w:rsidRPr="008B459A">
        <w:t xml:space="preserve"> p</w:t>
      </w:r>
      <w:r w:rsidRPr="008B459A">
        <w:rPr>
          <w:rFonts w:ascii="Times New Roman" w:hAnsi="Times New Roman" w:cs="Times New Roman"/>
        </w:rPr>
        <w:t xml:space="preserve">endekatan yuridis yaitu </w:t>
      </w:r>
      <w:r w:rsidRPr="008B459A">
        <w:rPr>
          <w:rStyle w:val="hgkelc"/>
          <w:rFonts w:ascii="Times New Roman" w:hAnsi="Times New Roman" w:cs="Times New Roman"/>
        </w:rPr>
        <w:t>menelusuri bahan hukum, p</w:t>
      </w:r>
      <w:r w:rsidRPr="008B459A">
        <w:rPr>
          <w:rFonts w:ascii="Times New Arabic" w:hAnsi="Times New Arabic" w:cstheme="majorBidi"/>
        </w:rPr>
        <w:t xml:space="preserve">endekatan teologis </w:t>
      </w:r>
      <w:r w:rsidRPr="008B459A">
        <w:rPr>
          <w:rFonts w:ascii="Times New Arabic" w:hAnsi="Times New Arabic" w:cstheme="majorBidi"/>
          <w:i/>
          <w:iCs/>
        </w:rPr>
        <w:t>Syari</w:t>
      </w:r>
      <w:r w:rsidRPr="008B459A">
        <w:rPr>
          <w:rFonts w:ascii="Times New Arabic" w:hAnsi="Times New Arabic" w:cstheme="majorBidi"/>
        </w:rPr>
        <w:t xml:space="preserve">  dengan </w:t>
      </w:r>
      <w:r w:rsidRPr="008B459A">
        <w:rPr>
          <w:rFonts w:asciiTheme="majorBidi" w:hAnsiTheme="majorBidi" w:cstheme="majorBidi"/>
        </w:rPr>
        <w:t>metode dalam pengumpulan data adalah studi pustaka, wawancara, dokumentasi dan observasi.</w:t>
      </w:r>
      <w:r w:rsidRPr="008B459A">
        <w:rPr>
          <w:rFonts w:asciiTheme="majorBidi" w:hAnsiTheme="majorBidi" w:cstheme="majorBidi"/>
          <w:lang w:val="id-ID"/>
        </w:rPr>
        <w:t xml:space="preserve"> a. </w:t>
      </w:r>
      <w:r w:rsidRPr="008B459A">
        <w:rPr>
          <w:rFonts w:asciiTheme="majorBidi" w:hAnsiTheme="majorBidi" w:cstheme="majorBidi"/>
        </w:rPr>
        <w:t>Pembaharuan hukum acara berkisar pasa transformasi hukum acara ke dalam bentuk elektronik</w:t>
      </w:r>
      <w:r w:rsidRPr="008B459A">
        <w:rPr>
          <w:rFonts w:asciiTheme="majorBidi" w:hAnsiTheme="majorBidi" w:cstheme="majorBidi"/>
          <w:lang w:val="id-ID"/>
        </w:rPr>
        <w:t xml:space="preserve">; b. </w:t>
      </w:r>
      <w:r w:rsidRPr="008B459A">
        <w:rPr>
          <w:rFonts w:asciiTheme="majorBidi" w:hAnsiTheme="majorBidi" w:cstheme="majorBidi"/>
        </w:rPr>
        <w:t>Kondisi peradilan yang tidak mapan dalam menggunakan video konferensi menjadikan proses peradilan  te</w:t>
      </w:r>
      <w:r w:rsidR="008B459A" w:rsidRPr="008B459A">
        <w:rPr>
          <w:rFonts w:asciiTheme="majorBidi" w:hAnsiTheme="majorBidi" w:cstheme="majorBidi"/>
        </w:rPr>
        <w:t>rkesan prosedural-formalistis</w:t>
      </w:r>
      <w:r w:rsidR="008B459A" w:rsidRPr="008B459A">
        <w:rPr>
          <w:rFonts w:asciiTheme="majorBidi" w:hAnsiTheme="majorBidi" w:cstheme="majorBidi"/>
          <w:lang w:val="id-ID"/>
        </w:rPr>
        <w:t xml:space="preserve">; </w:t>
      </w:r>
      <w:r w:rsidRPr="008B459A">
        <w:rPr>
          <w:lang w:val="id-ID"/>
        </w:rPr>
        <w:t xml:space="preserve">c. </w:t>
      </w:r>
      <w:r w:rsidRPr="008B459A">
        <w:rPr>
          <w:rFonts w:asciiTheme="majorBidi" w:hAnsiTheme="majorBidi" w:cstheme="majorBidi"/>
        </w:rPr>
        <w:t xml:space="preserve">penggunaan teknologi dan pembatasan sosial </w:t>
      </w:r>
      <w:r w:rsidRPr="008B459A">
        <w:rPr>
          <w:rFonts w:asciiTheme="majorBidi" w:hAnsiTheme="majorBidi" w:cstheme="majorBidi"/>
          <w:lang w:val="id-ID"/>
        </w:rPr>
        <w:t xml:space="preserve">sejalan </w:t>
      </w:r>
      <w:r w:rsidRPr="008B459A">
        <w:rPr>
          <w:rFonts w:asciiTheme="majorBidi" w:hAnsiTheme="majorBidi" w:cstheme="majorBidi"/>
        </w:rPr>
        <w:t>tujuan syariah untuk senantiasa menjaga kelangsungan kehidupan</w:t>
      </w:r>
      <w:r w:rsidRPr="008B459A">
        <w:rPr>
          <w:rFonts w:asciiTheme="majorBidi" w:hAnsiTheme="majorBidi" w:cstheme="majorBidi"/>
          <w:lang w:val="id-ID"/>
        </w:rPr>
        <w:t xml:space="preserve">, sesuai dengan kaidah hukum Islam </w:t>
      </w:r>
      <w:r w:rsidRPr="008B459A">
        <w:rPr>
          <w:rFonts w:asciiTheme="majorBidi" w:hAnsiTheme="majorBidi" w:cstheme="majorBidi"/>
        </w:rPr>
        <w:t>yakni: “segala bahaya/dharar harus dihilangkan” dan “dimana ada kemaslahatan disitu ada hukum Allah”.</w:t>
      </w:r>
    </w:p>
    <w:p w:rsidR="009D3F55" w:rsidRPr="002000BD" w:rsidRDefault="00A34F38" w:rsidP="002000BD">
      <w:pPr>
        <w:spacing w:line="240" w:lineRule="auto"/>
        <w:jc w:val="both"/>
        <w:rPr>
          <w:rFonts w:ascii="Times New Roman" w:eastAsia="Times New Roman" w:hAnsi="Times New Roman" w:cs="Times New Roman"/>
          <w:lang w:val="id-ID"/>
        </w:rPr>
      </w:pPr>
      <w:r>
        <w:rPr>
          <w:rFonts w:ascii="Times New Roman" w:eastAsia="Times New Roman" w:hAnsi="Times New Roman" w:cs="Times New Roman"/>
        </w:rPr>
        <w:t xml:space="preserve">Kata Kunci: </w:t>
      </w:r>
      <w:r w:rsidR="002000BD">
        <w:rPr>
          <w:rFonts w:ascii="Times New Roman" w:eastAsia="Times New Roman" w:hAnsi="Times New Roman" w:cs="Times New Roman"/>
          <w:i/>
          <w:lang w:val="id-ID"/>
        </w:rPr>
        <w:t>Pembaharuan</w:t>
      </w:r>
      <w:r>
        <w:rPr>
          <w:rFonts w:ascii="Times New Roman" w:eastAsia="Times New Roman" w:hAnsi="Times New Roman" w:cs="Times New Roman"/>
          <w:i/>
        </w:rPr>
        <w:t xml:space="preserve">; </w:t>
      </w:r>
      <w:r w:rsidR="002000BD">
        <w:rPr>
          <w:rFonts w:ascii="Times New Roman" w:eastAsia="Times New Roman" w:hAnsi="Times New Roman" w:cs="Times New Roman"/>
          <w:i/>
          <w:lang w:val="id-ID"/>
        </w:rPr>
        <w:t>Hukum Acara</w:t>
      </w:r>
      <w:r>
        <w:rPr>
          <w:rFonts w:ascii="Times New Roman" w:eastAsia="Times New Roman" w:hAnsi="Times New Roman" w:cs="Times New Roman"/>
          <w:i/>
        </w:rPr>
        <w:t xml:space="preserve">; </w:t>
      </w:r>
      <w:r w:rsidR="002000BD">
        <w:rPr>
          <w:rFonts w:ascii="Times New Roman" w:eastAsia="Times New Roman" w:hAnsi="Times New Roman" w:cs="Times New Roman"/>
          <w:i/>
          <w:lang w:val="id-ID"/>
        </w:rPr>
        <w:t>Pandemi.</w:t>
      </w:r>
    </w:p>
    <w:p w:rsidR="009D3F55" w:rsidRPr="008B459A" w:rsidRDefault="00386662">
      <w:pPr>
        <w:spacing w:line="240" w:lineRule="auto"/>
        <w:jc w:val="both"/>
        <w:rPr>
          <w:rFonts w:ascii="Times New Roman" w:eastAsia="Times New Roman" w:hAnsi="Times New Roman" w:cs="Times New Roman"/>
          <w:b/>
          <w:bCs/>
          <w:i/>
          <w:lang w:val="id-ID"/>
        </w:rPr>
      </w:pPr>
      <w:r w:rsidRPr="008B459A">
        <w:rPr>
          <w:rFonts w:ascii="Times New Roman" w:eastAsia="Times New Roman" w:hAnsi="Times New Roman" w:cs="Times New Roman"/>
          <w:b/>
          <w:bCs/>
          <w:i/>
        </w:rPr>
        <w:t>Abstract</w:t>
      </w:r>
    </w:p>
    <w:p w:rsidR="00667BC6" w:rsidRPr="008B459A" w:rsidRDefault="008B459A">
      <w:pPr>
        <w:spacing w:line="240" w:lineRule="auto"/>
        <w:jc w:val="both"/>
        <w:rPr>
          <w:rFonts w:asciiTheme="majorBidi" w:eastAsia="Times New Roman" w:hAnsiTheme="majorBidi" w:cstheme="majorBidi"/>
          <w:b/>
          <w:bCs/>
          <w:i/>
          <w:iCs/>
          <w:lang w:val="id-ID"/>
        </w:rPr>
      </w:pPr>
      <w:r w:rsidRPr="008B459A">
        <w:rPr>
          <w:rFonts w:asciiTheme="majorBidi" w:hAnsiTheme="majorBidi" w:cstheme="majorBidi"/>
          <w:i/>
          <w:iCs/>
          <w:color w:val="313131"/>
          <w:shd w:val="clear" w:color="auto" w:fill="FFFFFF"/>
        </w:rPr>
        <w:t>The Covid-19 pandemic condition demands that the procedural law to respond to the judicial process continues</w:t>
      </w:r>
      <w:r w:rsidRPr="008B459A">
        <w:rPr>
          <w:rFonts w:asciiTheme="majorBidi" w:hAnsiTheme="majorBidi" w:cstheme="majorBidi"/>
          <w:i/>
          <w:iCs/>
          <w:color w:val="313131"/>
          <w:shd w:val="clear" w:color="auto" w:fill="FFFFFF"/>
          <w:lang w:val="id-ID"/>
        </w:rPr>
        <w:t xml:space="preserve">. Because the judicial process cannot be stopped for any reason, this e-court system in practice can help provide access for justice seekers even in a world health emergency situation, namely the COVID-19 pandemic. </w:t>
      </w:r>
      <w:r w:rsidRPr="008B459A">
        <w:rPr>
          <w:rFonts w:asciiTheme="majorBidi" w:hAnsiTheme="majorBidi" w:cstheme="majorBidi"/>
          <w:i/>
          <w:iCs/>
          <w:color w:val="313131"/>
          <w:shd w:val="clear" w:color="auto" w:fill="FFFFFF"/>
        </w:rPr>
        <w:t>This study aims to answer the questions: a. how is the change in procedural law in the court in Majene district</w:t>
      </w:r>
      <w:proofErr w:type="gramStart"/>
      <w:r w:rsidRPr="008B459A">
        <w:rPr>
          <w:rFonts w:asciiTheme="majorBidi" w:hAnsiTheme="majorBidi" w:cstheme="majorBidi"/>
          <w:i/>
          <w:iCs/>
          <w:color w:val="313131"/>
          <w:shd w:val="clear" w:color="auto" w:fill="FFFFFF"/>
        </w:rPr>
        <w:t>?</w:t>
      </w:r>
      <w:r w:rsidRPr="008B459A">
        <w:rPr>
          <w:rFonts w:asciiTheme="majorBidi" w:hAnsiTheme="majorBidi" w:cstheme="majorBidi"/>
          <w:i/>
          <w:iCs/>
          <w:color w:val="313131"/>
          <w:shd w:val="clear" w:color="auto" w:fill="FFFFFF"/>
          <w:lang w:val="id-ID"/>
        </w:rPr>
        <w:t>;</w:t>
      </w:r>
      <w:proofErr w:type="gramEnd"/>
      <w:r w:rsidRPr="008B459A">
        <w:rPr>
          <w:rFonts w:asciiTheme="majorBidi" w:hAnsiTheme="majorBidi" w:cstheme="majorBidi"/>
          <w:i/>
          <w:iCs/>
          <w:color w:val="313131"/>
          <w:shd w:val="clear" w:color="auto" w:fill="FFFFFF"/>
          <w:lang w:val="id-ID"/>
        </w:rPr>
        <w:t xml:space="preserve"> b. </w:t>
      </w:r>
      <w:r w:rsidRPr="008B459A">
        <w:rPr>
          <w:rFonts w:asciiTheme="majorBidi" w:hAnsiTheme="majorBidi" w:cstheme="majorBidi"/>
          <w:i/>
          <w:iCs/>
          <w:color w:val="313131"/>
          <w:shd w:val="clear" w:color="auto" w:fill="FFFFFF"/>
        </w:rPr>
        <w:t>how is the accessibility of the substance of justice in court proceedings during the pandemic in Majene district?</w:t>
      </w:r>
      <w:r w:rsidRPr="008B459A">
        <w:rPr>
          <w:rFonts w:asciiTheme="majorBidi" w:hAnsiTheme="majorBidi" w:cstheme="majorBidi"/>
          <w:i/>
          <w:iCs/>
          <w:color w:val="313131"/>
          <w:shd w:val="clear" w:color="auto" w:fill="FFFFFF"/>
          <w:lang w:val="id-ID"/>
        </w:rPr>
        <w:t xml:space="preserve">; c. </w:t>
      </w:r>
      <w:r w:rsidRPr="008B459A">
        <w:rPr>
          <w:rFonts w:asciiTheme="majorBidi" w:hAnsiTheme="majorBidi" w:cstheme="majorBidi"/>
          <w:i/>
          <w:iCs/>
          <w:color w:val="313131"/>
          <w:shd w:val="clear" w:color="auto" w:fill="FFFFFF"/>
        </w:rPr>
        <w:t>How is the review of Islamic law on procedural legal efforts during the pandemic?</w:t>
      </w:r>
      <w:r w:rsidRPr="008B459A">
        <w:rPr>
          <w:rFonts w:asciiTheme="majorBidi" w:hAnsiTheme="majorBidi" w:cstheme="majorBidi"/>
          <w:i/>
          <w:iCs/>
          <w:color w:val="313131"/>
          <w:shd w:val="clear" w:color="auto" w:fill="FFFFFF"/>
          <w:lang w:val="id-ID"/>
        </w:rPr>
        <w:t xml:space="preserve">. </w:t>
      </w:r>
      <w:r w:rsidRPr="008B459A">
        <w:rPr>
          <w:rFonts w:asciiTheme="majorBidi" w:hAnsiTheme="majorBidi" w:cstheme="majorBidi"/>
          <w:i/>
          <w:iCs/>
          <w:color w:val="313131"/>
          <w:shd w:val="clear" w:color="auto" w:fill="FFFFFF"/>
        </w:rPr>
        <w:t>This research uses a field research method through a juridical approach, namely tracing legal materials, the Shari'a theological approach</w:t>
      </w:r>
      <w:r w:rsidRPr="008B459A">
        <w:rPr>
          <w:rFonts w:asciiTheme="majorBidi" w:hAnsiTheme="majorBidi" w:cstheme="majorBidi"/>
          <w:i/>
          <w:iCs/>
          <w:color w:val="313131"/>
          <w:shd w:val="clear" w:color="auto" w:fill="FFFFFF"/>
          <w:lang w:val="id-ID"/>
        </w:rPr>
        <w:t xml:space="preserve"> </w:t>
      </w:r>
      <w:r w:rsidRPr="008B459A">
        <w:rPr>
          <w:rFonts w:asciiTheme="majorBidi" w:hAnsiTheme="majorBidi" w:cstheme="majorBidi"/>
          <w:i/>
          <w:iCs/>
          <w:color w:val="313131"/>
          <w:shd w:val="clear" w:color="auto" w:fill="FFFFFF"/>
        </w:rPr>
        <w:t>with methods in data collection are library research, interviews, documentation and observation</w:t>
      </w:r>
      <w:r w:rsidRPr="008B459A">
        <w:rPr>
          <w:rFonts w:asciiTheme="majorBidi" w:hAnsiTheme="majorBidi" w:cstheme="majorBidi"/>
          <w:i/>
          <w:iCs/>
          <w:color w:val="313131"/>
          <w:shd w:val="clear" w:color="auto" w:fill="FFFFFF"/>
          <w:lang w:val="id-ID"/>
        </w:rPr>
        <w:t xml:space="preserve">. </w:t>
      </w:r>
      <w:r w:rsidRPr="008B459A">
        <w:rPr>
          <w:rFonts w:asciiTheme="majorBidi" w:hAnsiTheme="majorBidi" w:cstheme="majorBidi"/>
          <w:i/>
          <w:iCs/>
          <w:color w:val="313131"/>
          <w:shd w:val="clear" w:color="auto" w:fill="FFFFFF"/>
        </w:rPr>
        <w:t>a. The renewal of procedural law revolves around the transformation of procedural law into electronic form</w:t>
      </w:r>
      <w:proofErr w:type="gramStart"/>
      <w:r w:rsidRPr="008B459A">
        <w:rPr>
          <w:rFonts w:asciiTheme="majorBidi" w:hAnsiTheme="majorBidi" w:cstheme="majorBidi"/>
          <w:i/>
          <w:iCs/>
          <w:color w:val="313131"/>
          <w:shd w:val="clear" w:color="auto" w:fill="FFFFFF"/>
        </w:rPr>
        <w:t>;.</w:t>
      </w:r>
      <w:proofErr w:type="gramEnd"/>
      <w:r w:rsidRPr="008B459A">
        <w:rPr>
          <w:rFonts w:asciiTheme="majorBidi" w:hAnsiTheme="majorBidi" w:cstheme="majorBidi"/>
          <w:i/>
          <w:iCs/>
          <w:color w:val="313131"/>
          <w:shd w:val="clear" w:color="auto" w:fill="FFFFFF"/>
          <w:lang w:val="id-ID"/>
        </w:rPr>
        <w:t xml:space="preserve">b. </w:t>
      </w:r>
      <w:r w:rsidRPr="008B459A">
        <w:rPr>
          <w:rFonts w:asciiTheme="majorBidi" w:hAnsiTheme="majorBidi" w:cstheme="majorBidi"/>
          <w:i/>
          <w:iCs/>
          <w:color w:val="313131"/>
          <w:shd w:val="clear" w:color="auto" w:fill="FFFFFF"/>
        </w:rPr>
        <w:t>Court conditions that are not well established in using video conferencing make the judicial process seem formalistic</w:t>
      </w:r>
      <w:r w:rsidRPr="008B459A">
        <w:rPr>
          <w:rFonts w:asciiTheme="majorBidi" w:hAnsiTheme="majorBidi" w:cstheme="majorBidi"/>
          <w:i/>
          <w:iCs/>
          <w:color w:val="313131"/>
          <w:shd w:val="clear" w:color="auto" w:fill="FFFFFF"/>
          <w:lang w:val="id-ID"/>
        </w:rPr>
        <w:t xml:space="preserve">; c. </w:t>
      </w:r>
      <w:r w:rsidRPr="008B459A">
        <w:rPr>
          <w:rFonts w:asciiTheme="majorBidi" w:hAnsiTheme="majorBidi" w:cstheme="majorBidi"/>
          <w:i/>
          <w:iCs/>
          <w:color w:val="313131"/>
          <w:shd w:val="clear" w:color="auto" w:fill="FFFFFF"/>
        </w:rPr>
        <w:t>the use of technology and social as the goal of sharia to always maintain life, in accordance with the rules of Islamic law, namely: "all dangers / dharar must be eliminated" and "where there is benefit there is God's law".</w:t>
      </w:r>
    </w:p>
    <w:p w:rsidR="009D3F55" w:rsidRPr="004B6854" w:rsidRDefault="00A34F38" w:rsidP="004B6854">
      <w:pPr>
        <w:spacing w:after="240" w:line="240" w:lineRule="auto"/>
        <w:jc w:val="both"/>
        <w:rPr>
          <w:rFonts w:ascii="Times New Roman" w:eastAsia="Times New Roman" w:hAnsi="Times New Roman" w:cs="Times New Roman"/>
          <w:i/>
          <w:lang w:val="id-ID"/>
        </w:rPr>
      </w:pPr>
      <w:r>
        <w:rPr>
          <w:rFonts w:ascii="Times New Roman" w:eastAsia="Times New Roman" w:hAnsi="Times New Roman" w:cs="Times New Roman"/>
          <w:b/>
          <w:i/>
        </w:rPr>
        <w:t>Keywords</w:t>
      </w:r>
      <w:r>
        <w:rPr>
          <w:rFonts w:ascii="Times New Roman" w:eastAsia="Times New Roman" w:hAnsi="Times New Roman" w:cs="Times New Roman"/>
          <w:i/>
        </w:rPr>
        <w:t xml:space="preserve">: </w:t>
      </w:r>
      <w:r w:rsidR="000358D8">
        <w:rPr>
          <w:rFonts w:ascii="Times New Roman" w:eastAsia="Times New Roman" w:hAnsi="Times New Roman" w:cs="Times New Roman"/>
          <w:i/>
          <w:lang w:val="id-ID"/>
        </w:rPr>
        <w:t>Renewal</w:t>
      </w:r>
      <w:r w:rsidR="000358D8" w:rsidRPr="000358D8">
        <w:rPr>
          <w:rFonts w:ascii="Times New Roman" w:eastAsia="Times New Roman" w:hAnsi="Times New Roman" w:cs="Times New Roman"/>
          <w:i/>
        </w:rPr>
        <w:t>; Procedural Law; Pandemic</w:t>
      </w:r>
      <w:r w:rsidR="00F83EB3">
        <w:rPr>
          <w:rFonts w:ascii="Times New Roman" w:eastAsia="Times New Roman" w:hAnsi="Times New Roman" w:cs="Times New Roman"/>
          <w:i/>
          <w:lang w:val="id-ID"/>
        </w:rPr>
        <w:t>.</w:t>
      </w:r>
    </w:p>
    <w:p w:rsidR="009D3F55" w:rsidRDefault="00A34F3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I. Pendahuluan</w:t>
      </w:r>
    </w:p>
    <w:p w:rsidR="009D3F55" w:rsidRPr="00F2381D" w:rsidRDefault="00A34F38" w:rsidP="00337F6A">
      <w:pPr>
        <w:ind w:left="284"/>
        <w:jc w:val="both"/>
        <w:rPr>
          <w:rFonts w:ascii="Times New Roman" w:eastAsia="Times New Roman" w:hAnsi="Times New Roman" w:cs="Times New Roman"/>
          <w:b/>
          <w:bCs/>
          <w:sz w:val="24"/>
          <w:szCs w:val="24"/>
        </w:rPr>
      </w:pPr>
      <w:r w:rsidRPr="00F2381D">
        <w:rPr>
          <w:rFonts w:ascii="Times New Roman" w:eastAsia="Times New Roman" w:hAnsi="Times New Roman" w:cs="Times New Roman"/>
          <w:b/>
          <w:bCs/>
          <w:sz w:val="24"/>
          <w:szCs w:val="24"/>
        </w:rPr>
        <w:t>A. Latar Belakang</w:t>
      </w:r>
    </w:p>
    <w:p w:rsidR="00402BF0" w:rsidRPr="00165019" w:rsidRDefault="00402BF0" w:rsidP="00402BF0">
      <w:pPr>
        <w:autoSpaceDE w:val="0"/>
        <w:autoSpaceDN w:val="0"/>
        <w:adjustRightInd w:val="0"/>
        <w:spacing w:after="0" w:line="24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Umumnya </w:t>
      </w:r>
      <w:r w:rsidRPr="00165019">
        <w:rPr>
          <w:rFonts w:ascii="Times New Roman" w:hAnsi="Times New Roman" w:cs="Times New Roman"/>
          <w:color w:val="000000"/>
          <w:sz w:val="24"/>
          <w:szCs w:val="24"/>
        </w:rPr>
        <w:t xml:space="preserve">yang telah diketahui </w:t>
      </w:r>
      <w:r>
        <w:rPr>
          <w:rFonts w:ascii="Times New Roman" w:hAnsi="Times New Roman" w:cs="Times New Roman"/>
          <w:color w:val="000000"/>
          <w:sz w:val="24"/>
          <w:szCs w:val="24"/>
        </w:rPr>
        <w:t xml:space="preserve">bahwa </w:t>
      </w:r>
      <w:r w:rsidRPr="00165019">
        <w:rPr>
          <w:rFonts w:ascii="Times New Roman" w:hAnsi="Times New Roman" w:cs="Times New Roman"/>
          <w:color w:val="000000"/>
          <w:sz w:val="24"/>
          <w:szCs w:val="24"/>
        </w:rPr>
        <w:t>banyak penegak hukum maupun seb</w:t>
      </w:r>
      <w:r>
        <w:rPr>
          <w:rFonts w:ascii="Times New Roman" w:hAnsi="Times New Roman" w:cs="Times New Roman"/>
          <w:color w:val="000000"/>
          <w:sz w:val="24"/>
          <w:szCs w:val="24"/>
        </w:rPr>
        <w:t>agian pencari keadilan dan akade</w:t>
      </w:r>
      <w:r w:rsidRPr="00165019">
        <w:rPr>
          <w:rFonts w:ascii="Times New Roman" w:hAnsi="Times New Roman" w:cs="Times New Roman"/>
          <w:color w:val="000000"/>
          <w:sz w:val="24"/>
          <w:szCs w:val="24"/>
        </w:rPr>
        <w:t>mis</w:t>
      </w:r>
      <w:r>
        <w:rPr>
          <w:rFonts w:ascii="Times New Roman" w:hAnsi="Times New Roman" w:cs="Times New Roman"/>
          <w:color w:val="000000"/>
          <w:sz w:val="24"/>
          <w:szCs w:val="24"/>
        </w:rPr>
        <w:t>i yang fokus</w:t>
      </w:r>
      <w:r w:rsidRPr="00165019">
        <w:rPr>
          <w:rFonts w:ascii="Times New Roman" w:hAnsi="Times New Roman" w:cs="Times New Roman"/>
          <w:color w:val="000000"/>
          <w:sz w:val="24"/>
          <w:szCs w:val="24"/>
        </w:rPr>
        <w:t xml:space="preserve"> dalam dunia hukum</w:t>
      </w:r>
      <w:r>
        <w:rPr>
          <w:rFonts w:ascii="Times New Roman" w:hAnsi="Times New Roman" w:cs="Times New Roman"/>
          <w:color w:val="000000"/>
          <w:sz w:val="24"/>
          <w:szCs w:val="24"/>
        </w:rPr>
        <w:t>,</w:t>
      </w:r>
      <w:r w:rsidRPr="00165019">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menggunakan dasar </w:t>
      </w:r>
      <w:r w:rsidRPr="00165019">
        <w:rPr>
          <w:rFonts w:ascii="Times New Roman" w:hAnsi="Times New Roman" w:cs="Times New Roman"/>
          <w:color w:val="000000"/>
          <w:sz w:val="24"/>
          <w:szCs w:val="24"/>
        </w:rPr>
        <w:t xml:space="preserve">hukum acara perdata </w:t>
      </w:r>
      <w:r>
        <w:rPr>
          <w:rFonts w:ascii="Times New Roman" w:hAnsi="Times New Roman" w:cs="Times New Roman"/>
          <w:color w:val="000000"/>
          <w:sz w:val="24"/>
          <w:szCs w:val="24"/>
        </w:rPr>
        <w:t xml:space="preserve">kita kenal </w:t>
      </w:r>
      <w:r w:rsidRPr="00165019">
        <w:rPr>
          <w:rFonts w:ascii="Times New Roman" w:hAnsi="Times New Roman" w:cs="Times New Roman"/>
          <w:color w:val="000000"/>
          <w:sz w:val="24"/>
          <w:szCs w:val="24"/>
        </w:rPr>
        <w:t xml:space="preserve">berlaku di </w:t>
      </w:r>
      <w:r w:rsidRPr="00165019">
        <w:rPr>
          <w:rFonts w:ascii="Times New Roman" w:hAnsi="Times New Roman" w:cs="Times New Roman"/>
          <w:sz w:val="24"/>
          <w:szCs w:val="24"/>
        </w:rPr>
        <w:t xml:space="preserve"> </w:t>
      </w:r>
      <w:r w:rsidRPr="00165019">
        <w:rPr>
          <w:rFonts w:ascii="Times New Roman" w:hAnsi="Times New Roman" w:cs="Times New Roman"/>
          <w:color w:val="000000"/>
          <w:sz w:val="24"/>
          <w:szCs w:val="24"/>
        </w:rPr>
        <w:t xml:space="preserve">Indonesia </w:t>
      </w:r>
      <w:r>
        <w:rPr>
          <w:rFonts w:ascii="Times New Roman" w:hAnsi="Times New Roman" w:cs="Times New Roman"/>
          <w:color w:val="000000"/>
          <w:sz w:val="24"/>
          <w:szCs w:val="24"/>
        </w:rPr>
        <w:t xml:space="preserve">saat ini adalah berasal dari peninggala pemerintah penjajah belanda yakni </w:t>
      </w:r>
      <w:r w:rsidRPr="00165019">
        <w:rPr>
          <w:rFonts w:ascii="Times New Roman" w:hAnsi="Times New Roman" w:cs="Times New Roman"/>
          <w:i/>
          <w:iCs/>
          <w:color w:val="000000"/>
          <w:sz w:val="24"/>
          <w:szCs w:val="24"/>
        </w:rPr>
        <w:t>Herzien Indonesische Reglemen</w:t>
      </w:r>
      <w:r w:rsidRPr="00165019">
        <w:rPr>
          <w:rFonts w:ascii="Times New Roman" w:hAnsi="Times New Roman" w:cs="Times New Roman"/>
          <w:color w:val="000000"/>
          <w:sz w:val="24"/>
          <w:szCs w:val="24"/>
        </w:rPr>
        <w:t xml:space="preserve"> (HIR) dan </w:t>
      </w:r>
      <w:r w:rsidRPr="00165019">
        <w:rPr>
          <w:rFonts w:ascii="Times New Roman" w:hAnsi="Times New Roman" w:cs="Times New Roman"/>
          <w:i/>
          <w:iCs/>
          <w:color w:val="000000"/>
          <w:sz w:val="24"/>
          <w:szCs w:val="24"/>
        </w:rPr>
        <w:t>Rechtsreglemen voor de Buitengesten</w:t>
      </w:r>
      <w:r>
        <w:rPr>
          <w:rFonts w:ascii="Times New Roman" w:hAnsi="Times New Roman" w:cs="Times New Roman"/>
          <w:color w:val="000000"/>
          <w:sz w:val="24"/>
          <w:szCs w:val="24"/>
        </w:rPr>
        <w:t xml:space="preserve"> (RBg), k</w:t>
      </w:r>
      <w:r w:rsidRPr="00165019">
        <w:rPr>
          <w:rFonts w:ascii="Times New Roman" w:hAnsi="Times New Roman" w:cs="Times New Roman"/>
          <w:color w:val="000000"/>
          <w:sz w:val="24"/>
          <w:szCs w:val="24"/>
        </w:rPr>
        <w:t>edua</w:t>
      </w:r>
      <w:r>
        <w:rPr>
          <w:rFonts w:ascii="Times New Roman" w:hAnsi="Times New Roman" w:cs="Times New Roman"/>
          <w:color w:val="000000"/>
          <w:sz w:val="24"/>
          <w:szCs w:val="24"/>
        </w:rPr>
        <w:t xml:space="preserve"> aturan tersebut adalah </w:t>
      </w:r>
      <w:r w:rsidRPr="00165019">
        <w:rPr>
          <w:rFonts w:ascii="Times New Roman" w:hAnsi="Times New Roman" w:cs="Times New Roman"/>
          <w:color w:val="000000"/>
          <w:sz w:val="24"/>
          <w:szCs w:val="24"/>
        </w:rPr>
        <w:t>pedoman beracara dalam peradilan di masa penjajahan belanda</w:t>
      </w:r>
      <w:r>
        <w:rPr>
          <w:rFonts w:ascii="Times New Roman" w:hAnsi="Times New Roman" w:cs="Times New Roman"/>
          <w:color w:val="000000"/>
          <w:sz w:val="24"/>
          <w:szCs w:val="24"/>
        </w:rPr>
        <w:t xml:space="preserve"> meskipun </w:t>
      </w:r>
      <w:r w:rsidRPr="00165019">
        <w:rPr>
          <w:rFonts w:ascii="Times New Roman" w:hAnsi="Times New Roman" w:cs="Times New Roman"/>
          <w:color w:val="000000"/>
          <w:sz w:val="24"/>
          <w:szCs w:val="24"/>
        </w:rPr>
        <w:t xml:space="preserve">dalam </w:t>
      </w:r>
      <w:r>
        <w:rPr>
          <w:rFonts w:ascii="Times New Roman" w:hAnsi="Times New Roman" w:cs="Times New Roman"/>
          <w:color w:val="000000"/>
          <w:sz w:val="24"/>
          <w:szCs w:val="24"/>
        </w:rPr>
        <w:t xml:space="preserve">kenyataanya beberapa ketentuan saja yang </w:t>
      </w:r>
      <w:r w:rsidRPr="00165019">
        <w:rPr>
          <w:rFonts w:ascii="Times New Roman" w:hAnsi="Times New Roman" w:cs="Times New Roman"/>
          <w:color w:val="000000"/>
          <w:sz w:val="24"/>
          <w:szCs w:val="24"/>
        </w:rPr>
        <w:t xml:space="preserve">digunakan </w:t>
      </w:r>
      <w:r>
        <w:rPr>
          <w:rFonts w:ascii="Times New Roman" w:hAnsi="Times New Roman" w:cs="Times New Roman"/>
          <w:color w:val="000000"/>
          <w:sz w:val="24"/>
          <w:szCs w:val="24"/>
        </w:rPr>
        <w:t xml:space="preserve">sebagaimana yang disampaikan </w:t>
      </w:r>
      <w:r w:rsidRPr="00165019">
        <w:rPr>
          <w:rFonts w:ascii="Times New Roman" w:hAnsi="Times New Roman" w:cs="Times New Roman"/>
          <w:color w:val="000000"/>
          <w:sz w:val="24"/>
          <w:szCs w:val="24"/>
        </w:rPr>
        <w:t>Soepom</w:t>
      </w:r>
      <w:r>
        <w:rPr>
          <w:rFonts w:ascii="Times New Roman" w:hAnsi="Times New Roman" w:cs="Times New Roman"/>
          <w:color w:val="000000"/>
          <w:sz w:val="24"/>
          <w:szCs w:val="24"/>
        </w:rPr>
        <w:t xml:space="preserve">o bahwa Pengadilan Negeri tidak dikehendaki menggunakan peraturan-peraturan </w:t>
      </w:r>
      <w:r w:rsidRPr="00165019">
        <w:rPr>
          <w:rFonts w:ascii="Times New Roman" w:hAnsi="Times New Roman" w:cs="Times New Roman"/>
          <w:color w:val="000000"/>
          <w:sz w:val="24"/>
          <w:szCs w:val="24"/>
        </w:rPr>
        <w:t xml:space="preserve">dalam </w:t>
      </w:r>
      <w:r w:rsidRPr="00165019">
        <w:rPr>
          <w:rFonts w:ascii="Times New Roman" w:hAnsi="Times New Roman" w:cs="Times New Roman"/>
          <w:i/>
          <w:iCs/>
          <w:color w:val="000000"/>
          <w:sz w:val="24"/>
          <w:szCs w:val="24"/>
        </w:rPr>
        <w:t>Burgerlijk</w:t>
      </w:r>
      <w:r w:rsidRPr="00165019">
        <w:rPr>
          <w:rFonts w:ascii="Times New Roman" w:hAnsi="Times New Roman" w:cs="Times New Roman"/>
          <w:color w:val="000000"/>
          <w:sz w:val="24"/>
          <w:szCs w:val="24"/>
        </w:rPr>
        <w:t xml:space="preserve"> </w:t>
      </w:r>
      <w:r w:rsidRPr="00165019">
        <w:rPr>
          <w:rFonts w:ascii="Times New Roman" w:hAnsi="Times New Roman" w:cs="Times New Roman"/>
          <w:i/>
          <w:iCs/>
          <w:color w:val="000000"/>
          <w:sz w:val="24"/>
          <w:szCs w:val="24"/>
        </w:rPr>
        <w:t>Rechtsvoordering</w:t>
      </w:r>
      <w:r w:rsidRPr="00165019">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namun </w:t>
      </w:r>
      <w:r w:rsidRPr="00165019">
        <w:rPr>
          <w:rFonts w:ascii="Times New Roman" w:hAnsi="Times New Roman" w:cs="Times New Roman"/>
          <w:color w:val="000000"/>
          <w:sz w:val="24"/>
          <w:szCs w:val="24"/>
        </w:rPr>
        <w:t xml:space="preserve">apabila </w:t>
      </w:r>
      <w:r>
        <w:rPr>
          <w:rFonts w:ascii="Times New Roman" w:hAnsi="Times New Roman" w:cs="Times New Roman"/>
          <w:color w:val="000000"/>
          <w:sz w:val="24"/>
          <w:szCs w:val="24"/>
        </w:rPr>
        <w:t>dibutuhkan dan bermanfaat</w:t>
      </w:r>
      <w:r w:rsidRPr="00165019">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maka </w:t>
      </w:r>
      <w:r w:rsidRPr="00165019">
        <w:rPr>
          <w:rFonts w:ascii="Times New Roman" w:hAnsi="Times New Roman" w:cs="Times New Roman"/>
          <w:color w:val="000000"/>
          <w:sz w:val="24"/>
          <w:szCs w:val="24"/>
        </w:rPr>
        <w:t xml:space="preserve">Pengadilan </w:t>
      </w:r>
      <w:r>
        <w:rPr>
          <w:rFonts w:ascii="Times New Roman" w:hAnsi="Times New Roman" w:cs="Times New Roman"/>
          <w:color w:val="000000"/>
          <w:sz w:val="24"/>
          <w:szCs w:val="24"/>
        </w:rPr>
        <w:t xml:space="preserve">boleh </w:t>
      </w:r>
      <w:r w:rsidRPr="00165019">
        <w:rPr>
          <w:rFonts w:ascii="Times New Roman" w:hAnsi="Times New Roman" w:cs="Times New Roman"/>
          <w:color w:val="000000"/>
          <w:sz w:val="24"/>
          <w:szCs w:val="24"/>
        </w:rPr>
        <w:t xml:space="preserve">mempergunakan institut-institut dalam BRv asal dalam ciptaan sendiri tanpa mempergunakan peraturan-peraturan </w:t>
      </w:r>
      <w:r w:rsidRPr="00137434">
        <w:rPr>
          <w:rFonts w:ascii="Times New Roman" w:hAnsi="Times New Roman" w:cs="Times New Roman"/>
          <w:i/>
          <w:color w:val="000000"/>
          <w:sz w:val="24"/>
          <w:szCs w:val="24"/>
        </w:rPr>
        <w:t>Rechtsvoordering</w:t>
      </w:r>
      <w:r w:rsidRPr="00165019">
        <w:rPr>
          <w:rFonts w:ascii="Times New Roman" w:hAnsi="Times New Roman" w:cs="Times New Roman"/>
          <w:color w:val="000000"/>
          <w:sz w:val="24"/>
          <w:szCs w:val="24"/>
        </w:rPr>
        <w:t xml:space="preserve"> tersebut (Soepomo</w:t>
      </w:r>
      <w:r w:rsidRPr="00165019">
        <w:rPr>
          <w:rFonts w:ascii="Times New Roman" w:hAnsi="Times New Roman" w:cs="Times New Roman"/>
          <w:sz w:val="24"/>
          <w:szCs w:val="24"/>
        </w:rPr>
        <w:t xml:space="preserve">, </w:t>
      </w:r>
      <w:r w:rsidRPr="00165019">
        <w:rPr>
          <w:rFonts w:ascii="Times New Roman" w:hAnsi="Times New Roman" w:cs="Times New Roman"/>
          <w:color w:val="000000"/>
          <w:sz w:val="24"/>
          <w:szCs w:val="24"/>
        </w:rPr>
        <w:t>2000: 11)</w:t>
      </w:r>
      <w:r>
        <w:rPr>
          <w:rFonts w:ascii="Times New Roman" w:hAnsi="Times New Roman" w:cs="Times New Roman"/>
          <w:color w:val="000000"/>
          <w:sz w:val="24"/>
          <w:szCs w:val="24"/>
        </w:rPr>
        <w:t xml:space="preserve"> selanjutnya proses beracara di pengadilan dituangkan dalam Kitab yang disebut KUHAP untuk perkara pidana dan KUH Perdata untuk perkara perdata.</w:t>
      </w:r>
    </w:p>
    <w:p w:rsidR="00402BF0" w:rsidRPr="00402BF0" w:rsidRDefault="00402BF0" w:rsidP="00402BF0">
      <w:pPr>
        <w:autoSpaceDE w:val="0"/>
        <w:autoSpaceDN w:val="0"/>
        <w:adjustRightInd w:val="0"/>
        <w:spacing w:after="0" w:line="240" w:lineRule="auto"/>
        <w:ind w:firstLine="720"/>
        <w:jc w:val="both"/>
        <w:rPr>
          <w:rFonts w:ascii="Times New Roman" w:hAnsi="Times New Roman" w:cs="Times New Roman"/>
          <w:color w:val="000000"/>
          <w:sz w:val="24"/>
          <w:szCs w:val="24"/>
        </w:rPr>
      </w:pPr>
      <w:r w:rsidRPr="00402BF0">
        <w:rPr>
          <w:rFonts w:ascii="Times New Roman" w:hAnsi="Times New Roman" w:cs="Times New Roman"/>
          <w:color w:val="000000"/>
          <w:sz w:val="24"/>
          <w:szCs w:val="24"/>
        </w:rPr>
        <w:t>Terlepas dari isu-isu mengenai upaya pembaharuan hukum acara yang berlaku saat ini karena dianggap ada beberapa hal yang tidak lagi relevan untuk diimplementasikan yang akhirnya diteknisi dengan mengeluarkan beberapa aturan yang merupakan produk dari Mahkamah Agung seperti SEMA dan PERMA untuk melancarkan proses beracara di pengadilan, pada prinsipnya bahwa proses peradilan sejak awal memegang asas felksibilitas yakni sederhana dan cepat serta biaya ringan sehingga ditemukan jalan untuk mengimplementasikan e-court di lingkungan peradilan dimana hal ini dituangkan dalam PERMA atau peraturan Mahkamah Agung No. 3 Tahun 2018 tentang Administrasi Perkara Secara Elektronik di Pengadilan. Hanya saja, cakupan dari peraturan mahkamah agung ini terbilang belum menyentuh sepenuhnya substansi hukum dari proses acara peradilan karena perma tersebut hanya mencakup proses administrasi.</w:t>
      </w:r>
    </w:p>
    <w:p w:rsidR="00402BF0" w:rsidRPr="00402BF0" w:rsidRDefault="00402BF0" w:rsidP="00402BF0">
      <w:pPr>
        <w:autoSpaceDE w:val="0"/>
        <w:autoSpaceDN w:val="0"/>
        <w:adjustRightInd w:val="0"/>
        <w:spacing w:after="0" w:line="240" w:lineRule="auto"/>
        <w:ind w:firstLine="720"/>
        <w:jc w:val="both"/>
        <w:rPr>
          <w:rFonts w:ascii="Times New Roman" w:hAnsi="Times New Roman" w:cs="Times New Roman"/>
          <w:sz w:val="24"/>
          <w:szCs w:val="24"/>
        </w:rPr>
      </w:pPr>
      <w:r w:rsidRPr="00402BF0">
        <w:rPr>
          <w:rFonts w:ascii="Times New Roman" w:hAnsi="Times New Roman" w:cs="Times New Roman"/>
          <w:color w:val="000000"/>
          <w:sz w:val="24"/>
          <w:szCs w:val="24"/>
        </w:rPr>
        <w:t>Kondisi pendemi covid-19 menuntut hukum acara untuk merespon proses peradilan tetap berjalan. Sebab proses peradilan tidak bisa dihentikan dengan alasan apapun, sebuah adagium hukum menyatakan bahwa</w:t>
      </w:r>
      <w:r w:rsidRPr="00402BF0">
        <w:rPr>
          <w:rFonts w:ascii="Times New Roman" w:hAnsi="Times New Roman" w:cs="Times New Roman"/>
          <w:i/>
          <w:iCs/>
          <w:color w:val="000000"/>
          <w:sz w:val="24"/>
          <w:szCs w:val="24"/>
        </w:rPr>
        <w:t xml:space="preserve"> </w:t>
      </w:r>
      <w:r w:rsidRPr="00402BF0">
        <w:rPr>
          <w:rFonts w:ascii="Times New Roman" w:hAnsi="Times New Roman" w:cs="Times New Roman"/>
          <w:color w:val="000000"/>
          <w:sz w:val="24"/>
          <w:szCs w:val="24"/>
        </w:rPr>
        <w:t xml:space="preserve">menunda keadilan adalah bentuk lain dari ketidakadilan yang dikenal dengan </w:t>
      </w:r>
      <w:r w:rsidRPr="00402BF0">
        <w:rPr>
          <w:rFonts w:ascii="Times New Roman" w:hAnsi="Times New Roman" w:cs="Times New Roman"/>
          <w:i/>
          <w:iCs/>
          <w:color w:val="000000"/>
          <w:sz w:val="24"/>
          <w:szCs w:val="24"/>
        </w:rPr>
        <w:t>justice delayed is justice denied</w:t>
      </w:r>
      <w:r w:rsidRPr="00402BF0">
        <w:rPr>
          <w:rFonts w:ascii="Times New Roman" w:hAnsi="Times New Roman" w:cs="Times New Roman"/>
          <w:color w:val="000000"/>
          <w:sz w:val="24"/>
          <w:szCs w:val="24"/>
        </w:rPr>
        <w:t xml:space="preserve"> maka tahun 2019 </w:t>
      </w:r>
      <w:r w:rsidRPr="00402BF0">
        <w:rPr>
          <w:rFonts w:ascii="Times New Roman" w:hAnsi="Times New Roman" w:cs="Times New Roman"/>
          <w:sz w:val="24"/>
          <w:szCs w:val="24"/>
        </w:rPr>
        <w:t xml:space="preserve">Mahkamah Agung mengeluarkan Peraturan Mahkamah Agung (PERMA) Nomor 1/2019 untuk memperkenalkan </w:t>
      </w:r>
      <w:r w:rsidRPr="00402BF0">
        <w:rPr>
          <w:rStyle w:val="Strong"/>
          <w:rFonts w:ascii="Times New Roman" w:hAnsi="Times New Roman" w:cs="Times New Roman"/>
          <w:sz w:val="24"/>
          <w:szCs w:val="24"/>
        </w:rPr>
        <w:t>persidangan melalui elektronik</w:t>
      </w:r>
      <w:r w:rsidRPr="00402BF0">
        <w:rPr>
          <w:rFonts w:ascii="Times New Roman" w:hAnsi="Times New Roman" w:cs="Times New Roman"/>
          <w:sz w:val="24"/>
          <w:szCs w:val="24"/>
        </w:rPr>
        <w:t>, yakni serangkaian proses memeriksa dan mengadili perkara oleh pengadilan yang dilakukan dengan menggunakan teknologi informasi dan komunikasi dimana persidangan tersebut hanya berlaku pada proses persidangan dengan acara penyampaian gugatan, permohonan, keberatan, bantahan, perlawanan, intervensi beserta perubahannya, jawaban, replik, duplik, pembuktian, kesimpulan, dan pengucapan putusan atau penetapan sebagaimana yang disebutkan pada pasal 1 angka 7 dan Pasal 4 Perma tersebut.</w:t>
      </w:r>
    </w:p>
    <w:p w:rsidR="00402BF0" w:rsidRPr="00402BF0" w:rsidRDefault="00402BF0" w:rsidP="00402BF0">
      <w:pPr>
        <w:autoSpaceDE w:val="0"/>
        <w:autoSpaceDN w:val="0"/>
        <w:adjustRightInd w:val="0"/>
        <w:spacing w:line="240" w:lineRule="auto"/>
        <w:ind w:firstLine="720"/>
        <w:jc w:val="both"/>
        <w:rPr>
          <w:rFonts w:ascii="Times New Roman" w:hAnsi="Times New Roman" w:cs="Times New Roman"/>
          <w:color w:val="000000"/>
          <w:sz w:val="24"/>
          <w:szCs w:val="24"/>
        </w:rPr>
      </w:pPr>
      <w:proofErr w:type="gramStart"/>
      <w:r w:rsidRPr="00402BF0">
        <w:rPr>
          <w:rFonts w:ascii="Times New Roman" w:hAnsi="Times New Roman" w:cs="Times New Roman"/>
          <w:sz w:val="24"/>
          <w:szCs w:val="24"/>
        </w:rPr>
        <w:t xml:space="preserve">Sistem </w:t>
      </w:r>
      <w:r w:rsidRPr="00402BF0">
        <w:rPr>
          <w:rFonts w:ascii="Times New Roman" w:hAnsi="Times New Roman" w:cs="Times New Roman"/>
          <w:i/>
          <w:sz w:val="24"/>
          <w:szCs w:val="24"/>
        </w:rPr>
        <w:t>e-court</w:t>
      </w:r>
      <w:r w:rsidRPr="00402BF0">
        <w:rPr>
          <w:rFonts w:ascii="Times New Roman" w:hAnsi="Times New Roman" w:cs="Times New Roman"/>
          <w:sz w:val="24"/>
          <w:szCs w:val="24"/>
        </w:rPr>
        <w:t xml:space="preserve"> ini dalam prakteknya dapat membantu memberikan akses bagi pencari keadilan meskipun dalam situasi darurat kesehatan mendunia yakni pandemi covid-19.</w:t>
      </w:r>
      <w:proofErr w:type="gramEnd"/>
      <w:r w:rsidRPr="00402BF0">
        <w:rPr>
          <w:rFonts w:ascii="Times New Roman" w:hAnsi="Times New Roman" w:cs="Times New Roman"/>
          <w:sz w:val="24"/>
          <w:szCs w:val="24"/>
        </w:rPr>
        <w:t xml:space="preserve"> Pada prakteknya proses e-court ini menyebabkan kehadiran para pihak yang berperkara menjadi berkurang dalam persidangan akibatnya ada potensi juga mengurangi substansi keadilan dalam menilai tingkat kebenaran dari proses beracara di pengadilan. </w:t>
      </w:r>
      <w:proofErr w:type="gramStart"/>
      <w:r w:rsidRPr="00402BF0">
        <w:rPr>
          <w:rFonts w:ascii="Times New Roman" w:hAnsi="Times New Roman" w:cs="Times New Roman"/>
          <w:sz w:val="24"/>
          <w:szCs w:val="24"/>
        </w:rPr>
        <w:t xml:space="preserve">Selain itu, </w:t>
      </w:r>
      <w:r w:rsidRPr="00402BF0">
        <w:rPr>
          <w:rFonts w:ascii="Times New Roman" w:hAnsi="Times New Roman" w:cs="Times New Roman"/>
          <w:color w:val="000000"/>
          <w:sz w:val="24"/>
          <w:szCs w:val="24"/>
        </w:rPr>
        <w:t>sistem peradilan melibatkan elektronik ini merupakan hal baru yang terkadang bertentangan dengan regulasi dan/atau aturan yang telah ada sebelumnya pada lembaga peradilan dalam melakukan administrasi dan persidangan secara normal.</w:t>
      </w:r>
      <w:proofErr w:type="gramEnd"/>
    </w:p>
    <w:p w:rsidR="00402BF0" w:rsidRPr="00402BF0" w:rsidRDefault="00402BF0" w:rsidP="00402BF0">
      <w:pPr>
        <w:autoSpaceDE w:val="0"/>
        <w:autoSpaceDN w:val="0"/>
        <w:adjustRightInd w:val="0"/>
        <w:spacing w:line="240" w:lineRule="auto"/>
        <w:ind w:firstLine="720"/>
        <w:jc w:val="both"/>
        <w:rPr>
          <w:rFonts w:ascii="Times New Roman" w:hAnsi="Times New Roman" w:cs="Times New Roman"/>
          <w:color w:val="000000"/>
          <w:sz w:val="24"/>
          <w:szCs w:val="24"/>
        </w:rPr>
      </w:pPr>
      <w:r w:rsidRPr="00402BF0">
        <w:rPr>
          <w:rFonts w:ascii="Times New Roman" w:hAnsi="Times New Roman" w:cs="Times New Roman"/>
          <w:color w:val="000000"/>
          <w:sz w:val="24"/>
          <w:szCs w:val="24"/>
        </w:rPr>
        <w:lastRenderedPageBreak/>
        <w:t xml:space="preserve">Dengan demikian, penelitian ini perlu untuk dilakukan mengingat kita </w:t>
      </w:r>
      <w:proofErr w:type="gramStart"/>
      <w:r w:rsidRPr="00402BF0">
        <w:rPr>
          <w:rFonts w:ascii="Times New Roman" w:hAnsi="Times New Roman" w:cs="Times New Roman"/>
          <w:color w:val="000000"/>
          <w:sz w:val="24"/>
          <w:szCs w:val="24"/>
        </w:rPr>
        <w:t>akan</w:t>
      </w:r>
      <w:proofErr w:type="gramEnd"/>
      <w:r w:rsidRPr="00402BF0">
        <w:rPr>
          <w:rFonts w:ascii="Times New Roman" w:hAnsi="Times New Roman" w:cs="Times New Roman"/>
          <w:color w:val="000000"/>
          <w:sz w:val="24"/>
          <w:szCs w:val="24"/>
        </w:rPr>
        <w:t xml:space="preserve"> semakin menghadapi percepatan informasi dan perkembangan teknologi yang mengharuskan hukum untuk segera merespon kemajuan tersebut. Selain itu, penelitian ini </w:t>
      </w:r>
      <w:proofErr w:type="gramStart"/>
      <w:r w:rsidRPr="00402BF0">
        <w:rPr>
          <w:rFonts w:ascii="Times New Roman" w:hAnsi="Times New Roman" w:cs="Times New Roman"/>
          <w:color w:val="000000"/>
          <w:sz w:val="24"/>
          <w:szCs w:val="24"/>
        </w:rPr>
        <w:t>akan</w:t>
      </w:r>
      <w:proofErr w:type="gramEnd"/>
      <w:r w:rsidRPr="00402BF0">
        <w:rPr>
          <w:rFonts w:ascii="Times New Roman" w:hAnsi="Times New Roman" w:cs="Times New Roman"/>
          <w:color w:val="000000"/>
          <w:sz w:val="24"/>
          <w:szCs w:val="24"/>
        </w:rPr>
        <w:t xml:space="preserve"> sangat membantu menjadi basis teori untuk hukum acara jika terjadi hal yang serupa seperti saat masa pandemi. </w:t>
      </w:r>
      <w:r w:rsidRPr="00402BF0">
        <w:rPr>
          <w:rFonts w:ascii="Times New Roman" w:hAnsi="Times New Roman" w:cs="Times New Roman"/>
          <w:sz w:val="24"/>
          <w:szCs w:val="24"/>
        </w:rPr>
        <w:t xml:space="preserve">Berdasarkan latar belakang tersebut, peneliti merumuskan masalah sebagai </w:t>
      </w:r>
      <w:proofErr w:type="gramStart"/>
      <w:r w:rsidRPr="00402BF0">
        <w:rPr>
          <w:rFonts w:ascii="Times New Roman" w:hAnsi="Times New Roman" w:cs="Times New Roman"/>
          <w:sz w:val="24"/>
          <w:szCs w:val="24"/>
        </w:rPr>
        <w:t>berikut :</w:t>
      </w:r>
      <w:proofErr w:type="gramEnd"/>
    </w:p>
    <w:p w:rsidR="009D3F55" w:rsidRPr="00F2381D" w:rsidRDefault="00A34F38" w:rsidP="00337F6A">
      <w:pPr>
        <w:ind w:left="284"/>
        <w:jc w:val="both"/>
        <w:rPr>
          <w:rFonts w:ascii="Times New Roman" w:eastAsia="Times New Roman" w:hAnsi="Times New Roman" w:cs="Times New Roman"/>
          <w:b/>
          <w:bCs/>
          <w:sz w:val="24"/>
          <w:szCs w:val="24"/>
        </w:rPr>
      </w:pPr>
      <w:r w:rsidRPr="00F2381D">
        <w:rPr>
          <w:rFonts w:ascii="Times New Roman" w:eastAsia="Times New Roman" w:hAnsi="Times New Roman" w:cs="Times New Roman"/>
          <w:b/>
          <w:bCs/>
          <w:sz w:val="24"/>
          <w:szCs w:val="24"/>
        </w:rPr>
        <w:t>B. Rumusan Masalah</w:t>
      </w:r>
    </w:p>
    <w:p w:rsidR="009D3F55" w:rsidRDefault="00A34F38" w:rsidP="007115F5">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Berdasarkan latar belakang yang telah dijelaskan sebelumnya, maka penulis merumuskan masalah sebagai berikut:</w:t>
      </w:r>
    </w:p>
    <w:p w:rsidR="00402BF0" w:rsidRPr="00713B7F" w:rsidRDefault="00402BF0" w:rsidP="00337F6A">
      <w:pPr>
        <w:pStyle w:val="ListParagraph"/>
        <w:numPr>
          <w:ilvl w:val="0"/>
          <w:numId w:val="2"/>
        </w:num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Bagaimana bentuk perubahan hukum acara di pengadilan di kabupaten majene?</w:t>
      </w:r>
    </w:p>
    <w:p w:rsidR="00402BF0" w:rsidRDefault="00402BF0" w:rsidP="00337F6A">
      <w:pPr>
        <w:pStyle w:val="ListParagraph"/>
        <w:numPr>
          <w:ilvl w:val="0"/>
          <w:numId w:val="2"/>
        </w:num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Bagaimana aksesibilitas substansi keadilan pada proses bercara di pengadilan pada  masa pandemi di kabupaten majene?</w:t>
      </w:r>
    </w:p>
    <w:p w:rsidR="00402BF0" w:rsidRPr="00402BF0" w:rsidRDefault="00402BF0" w:rsidP="00337F6A">
      <w:pPr>
        <w:pStyle w:val="ListParagraph"/>
        <w:numPr>
          <w:ilvl w:val="0"/>
          <w:numId w:val="2"/>
        </w:numPr>
        <w:spacing w:after="0" w:line="240" w:lineRule="auto"/>
        <w:ind w:left="284" w:hanging="284"/>
        <w:jc w:val="both"/>
        <w:rPr>
          <w:rFonts w:ascii="Times New Roman" w:hAnsi="Times New Roman" w:cs="Times New Roman"/>
          <w:sz w:val="24"/>
          <w:szCs w:val="24"/>
        </w:rPr>
      </w:pPr>
      <w:r w:rsidRPr="00402BF0">
        <w:rPr>
          <w:rFonts w:ascii="Times New Roman" w:hAnsi="Times New Roman" w:cs="Times New Roman"/>
          <w:sz w:val="24"/>
          <w:szCs w:val="24"/>
        </w:rPr>
        <w:t>Bagaimana Tinjauan hukum Islam terhadap upaya pembaharuan hukum acara di  masa pandemi?</w:t>
      </w:r>
    </w:p>
    <w:p w:rsidR="009D3F55" w:rsidRPr="00F2381D" w:rsidRDefault="00A34F38" w:rsidP="00337F6A">
      <w:pPr>
        <w:spacing w:before="240"/>
        <w:ind w:left="284"/>
        <w:jc w:val="both"/>
        <w:rPr>
          <w:rFonts w:ascii="Times New Roman" w:eastAsia="Times New Roman" w:hAnsi="Times New Roman" w:cs="Times New Roman"/>
          <w:b/>
          <w:bCs/>
          <w:sz w:val="24"/>
          <w:szCs w:val="24"/>
          <w:lang w:val="id-ID"/>
        </w:rPr>
      </w:pPr>
      <w:r w:rsidRPr="00F2381D">
        <w:rPr>
          <w:rFonts w:ascii="Times New Roman" w:eastAsia="Times New Roman" w:hAnsi="Times New Roman" w:cs="Times New Roman"/>
          <w:b/>
          <w:bCs/>
          <w:sz w:val="24"/>
          <w:szCs w:val="24"/>
        </w:rPr>
        <w:t>C. Metode dan Pendekatan Penelitian</w:t>
      </w:r>
    </w:p>
    <w:p w:rsidR="007115F5" w:rsidRDefault="007115F5" w:rsidP="007115F5">
      <w:pPr>
        <w:spacing w:line="240" w:lineRule="auto"/>
        <w:ind w:firstLine="720"/>
        <w:jc w:val="both"/>
        <w:rPr>
          <w:lang w:val="id-ID"/>
        </w:rPr>
      </w:pPr>
      <w:proofErr w:type="gramStart"/>
      <w:r w:rsidRPr="00E44081">
        <w:rPr>
          <w:rFonts w:ascii="Times New Roman" w:eastAsia="Times New Roman" w:hAnsi="Times New Roman" w:cs="Times New Roman"/>
          <w:spacing w:val="3"/>
          <w:sz w:val="24"/>
          <w:szCs w:val="24"/>
        </w:rPr>
        <w:t>J</w:t>
      </w:r>
      <w:r w:rsidRPr="00E44081">
        <w:rPr>
          <w:rFonts w:ascii="Times New Roman" w:eastAsia="Times New Roman" w:hAnsi="Times New Roman" w:cs="Times New Roman"/>
          <w:spacing w:val="-1"/>
          <w:sz w:val="24"/>
          <w:szCs w:val="24"/>
        </w:rPr>
        <w:t>e</w:t>
      </w:r>
      <w:r w:rsidRPr="00E44081">
        <w:rPr>
          <w:rFonts w:ascii="Times New Roman" w:eastAsia="Times New Roman" w:hAnsi="Times New Roman" w:cs="Times New Roman"/>
          <w:sz w:val="24"/>
          <w:szCs w:val="24"/>
        </w:rPr>
        <w:t>nis</w:t>
      </w:r>
      <w:r w:rsidRPr="00E44081">
        <w:rPr>
          <w:rFonts w:ascii="Times New Roman" w:eastAsia="Times New Roman" w:hAnsi="Times New Roman" w:cs="Times New Roman"/>
          <w:spacing w:val="5"/>
          <w:sz w:val="24"/>
          <w:szCs w:val="24"/>
        </w:rPr>
        <w:t xml:space="preserve"> </w:t>
      </w:r>
      <w:r w:rsidRPr="00E44081">
        <w:rPr>
          <w:rFonts w:ascii="Times New Roman" w:eastAsia="Times New Roman" w:hAnsi="Times New Roman" w:cs="Times New Roman"/>
          <w:sz w:val="24"/>
          <w:szCs w:val="24"/>
        </w:rPr>
        <w:t>p</w:t>
      </w:r>
      <w:r w:rsidRPr="00E44081">
        <w:rPr>
          <w:rFonts w:ascii="Times New Roman" w:eastAsia="Times New Roman" w:hAnsi="Times New Roman" w:cs="Times New Roman"/>
          <w:spacing w:val="-1"/>
          <w:sz w:val="24"/>
          <w:szCs w:val="24"/>
        </w:rPr>
        <w:t>e</w:t>
      </w:r>
      <w:r w:rsidRPr="00E44081">
        <w:rPr>
          <w:rFonts w:ascii="Times New Roman" w:eastAsia="Times New Roman" w:hAnsi="Times New Roman" w:cs="Times New Roman"/>
          <w:sz w:val="24"/>
          <w:szCs w:val="24"/>
        </w:rPr>
        <w:t>n</w:t>
      </w:r>
      <w:r w:rsidRPr="00E44081">
        <w:rPr>
          <w:rFonts w:ascii="Times New Roman" w:eastAsia="Times New Roman" w:hAnsi="Times New Roman" w:cs="Times New Roman"/>
          <w:spacing w:val="-1"/>
          <w:sz w:val="24"/>
          <w:szCs w:val="24"/>
        </w:rPr>
        <w:t>e</w:t>
      </w:r>
      <w:r w:rsidRPr="00E44081">
        <w:rPr>
          <w:rFonts w:ascii="Times New Roman" w:eastAsia="Times New Roman" w:hAnsi="Times New Roman" w:cs="Times New Roman"/>
          <w:sz w:val="24"/>
          <w:szCs w:val="24"/>
        </w:rPr>
        <w:t>liti</w:t>
      </w:r>
      <w:r w:rsidRPr="00E44081">
        <w:rPr>
          <w:rFonts w:ascii="Times New Roman" w:eastAsia="Times New Roman" w:hAnsi="Times New Roman" w:cs="Times New Roman"/>
          <w:spacing w:val="-1"/>
          <w:sz w:val="24"/>
          <w:szCs w:val="24"/>
        </w:rPr>
        <w:t>a</w:t>
      </w:r>
      <w:r w:rsidRPr="00E44081">
        <w:rPr>
          <w:rFonts w:ascii="Times New Roman" w:eastAsia="Times New Roman" w:hAnsi="Times New Roman" w:cs="Times New Roman"/>
          <w:sz w:val="24"/>
          <w:szCs w:val="24"/>
        </w:rPr>
        <w:t>n</w:t>
      </w:r>
      <w:r w:rsidRPr="00E44081">
        <w:rPr>
          <w:rFonts w:ascii="Times New Roman" w:eastAsia="Times New Roman" w:hAnsi="Times New Roman" w:cs="Times New Roman"/>
          <w:spacing w:val="6"/>
          <w:sz w:val="24"/>
          <w:szCs w:val="24"/>
        </w:rPr>
        <w:t xml:space="preserve"> </w:t>
      </w:r>
      <w:r w:rsidRPr="00E44081">
        <w:rPr>
          <w:rFonts w:ascii="Times New Roman" w:eastAsia="Times New Roman" w:hAnsi="Times New Roman" w:cs="Times New Roman"/>
          <w:spacing w:val="-5"/>
          <w:sz w:val="24"/>
          <w:szCs w:val="24"/>
        </w:rPr>
        <w:t>y</w:t>
      </w:r>
      <w:r w:rsidRPr="00E44081">
        <w:rPr>
          <w:rFonts w:ascii="Times New Roman" w:eastAsia="Times New Roman" w:hAnsi="Times New Roman" w:cs="Times New Roman"/>
          <w:spacing w:val="-1"/>
          <w:sz w:val="24"/>
          <w:szCs w:val="24"/>
        </w:rPr>
        <w:t>a</w:t>
      </w:r>
      <w:r w:rsidRPr="00E44081">
        <w:rPr>
          <w:rFonts w:ascii="Times New Roman" w:eastAsia="Times New Roman" w:hAnsi="Times New Roman" w:cs="Times New Roman"/>
          <w:spacing w:val="2"/>
          <w:sz w:val="24"/>
          <w:szCs w:val="24"/>
        </w:rPr>
        <w:t>n</w:t>
      </w:r>
      <w:r w:rsidRPr="00E44081">
        <w:rPr>
          <w:rFonts w:ascii="Times New Roman" w:eastAsia="Times New Roman" w:hAnsi="Times New Roman" w:cs="Times New Roman"/>
          <w:sz w:val="24"/>
          <w:szCs w:val="24"/>
        </w:rPr>
        <w:t>g</w:t>
      </w:r>
      <w:r w:rsidRPr="00E44081">
        <w:rPr>
          <w:rFonts w:ascii="Times New Roman" w:eastAsia="Times New Roman" w:hAnsi="Times New Roman" w:cs="Times New Roman"/>
          <w:spacing w:val="8"/>
          <w:sz w:val="24"/>
          <w:szCs w:val="24"/>
        </w:rPr>
        <w:t xml:space="preserve"> </w:t>
      </w:r>
      <w:r w:rsidRPr="00E44081">
        <w:rPr>
          <w:rFonts w:ascii="Times New Roman" w:eastAsia="Times New Roman" w:hAnsi="Times New Roman" w:cs="Times New Roman"/>
          <w:sz w:val="24"/>
          <w:szCs w:val="24"/>
        </w:rPr>
        <w:t>di</w:t>
      </w:r>
      <w:r w:rsidRPr="00E44081">
        <w:rPr>
          <w:rFonts w:ascii="Times New Roman" w:eastAsia="Times New Roman" w:hAnsi="Times New Roman" w:cs="Times New Roman"/>
          <w:spacing w:val="-2"/>
          <w:sz w:val="24"/>
          <w:szCs w:val="24"/>
        </w:rPr>
        <w:t>g</w:t>
      </w:r>
      <w:r w:rsidRPr="00E44081">
        <w:rPr>
          <w:rFonts w:ascii="Times New Roman" w:eastAsia="Times New Roman" w:hAnsi="Times New Roman" w:cs="Times New Roman"/>
          <w:sz w:val="24"/>
          <w:szCs w:val="24"/>
        </w:rPr>
        <w:t>un</w:t>
      </w:r>
      <w:r w:rsidRPr="00E44081">
        <w:rPr>
          <w:rFonts w:ascii="Times New Roman" w:eastAsia="Times New Roman" w:hAnsi="Times New Roman" w:cs="Times New Roman"/>
          <w:spacing w:val="-1"/>
          <w:sz w:val="24"/>
          <w:szCs w:val="24"/>
        </w:rPr>
        <w:t>a</w:t>
      </w:r>
      <w:r w:rsidRPr="00E44081">
        <w:rPr>
          <w:rFonts w:ascii="Times New Roman" w:eastAsia="Times New Roman" w:hAnsi="Times New Roman" w:cs="Times New Roman"/>
          <w:spacing w:val="2"/>
          <w:sz w:val="24"/>
          <w:szCs w:val="24"/>
        </w:rPr>
        <w:t>k</w:t>
      </w:r>
      <w:r w:rsidRPr="00E44081">
        <w:rPr>
          <w:rFonts w:ascii="Times New Roman" w:eastAsia="Times New Roman" w:hAnsi="Times New Roman" w:cs="Times New Roman"/>
          <w:spacing w:val="-1"/>
          <w:sz w:val="24"/>
          <w:szCs w:val="24"/>
        </w:rPr>
        <w:t>a</w:t>
      </w:r>
      <w:r w:rsidRPr="00E44081">
        <w:rPr>
          <w:rFonts w:ascii="Times New Roman" w:eastAsia="Times New Roman" w:hAnsi="Times New Roman" w:cs="Times New Roman"/>
          <w:sz w:val="24"/>
          <w:szCs w:val="24"/>
        </w:rPr>
        <w:t>n d</w:t>
      </w:r>
      <w:r w:rsidRPr="00E44081">
        <w:rPr>
          <w:rFonts w:ascii="Times New Roman" w:eastAsia="Times New Roman" w:hAnsi="Times New Roman" w:cs="Times New Roman"/>
          <w:spacing w:val="-1"/>
          <w:sz w:val="24"/>
          <w:szCs w:val="24"/>
        </w:rPr>
        <w:t>a</w:t>
      </w:r>
      <w:r w:rsidRPr="00E44081">
        <w:rPr>
          <w:rFonts w:ascii="Times New Roman" w:eastAsia="Times New Roman" w:hAnsi="Times New Roman" w:cs="Times New Roman"/>
          <w:sz w:val="24"/>
          <w:szCs w:val="24"/>
        </w:rPr>
        <w:t>l</w:t>
      </w:r>
      <w:r w:rsidRPr="00E44081">
        <w:rPr>
          <w:rFonts w:ascii="Times New Roman" w:eastAsia="Times New Roman" w:hAnsi="Times New Roman" w:cs="Times New Roman"/>
          <w:spacing w:val="-1"/>
          <w:sz w:val="24"/>
          <w:szCs w:val="24"/>
        </w:rPr>
        <w:t>a</w:t>
      </w:r>
      <w:r w:rsidRPr="00E44081">
        <w:rPr>
          <w:rFonts w:ascii="Times New Roman" w:eastAsia="Times New Roman" w:hAnsi="Times New Roman" w:cs="Times New Roman"/>
          <w:sz w:val="24"/>
          <w:szCs w:val="24"/>
        </w:rPr>
        <w:t>m</w:t>
      </w:r>
      <w:r w:rsidRPr="00E44081">
        <w:rPr>
          <w:rFonts w:ascii="Times New Roman" w:eastAsia="Times New Roman" w:hAnsi="Times New Roman" w:cs="Times New Roman"/>
          <w:spacing w:val="8"/>
          <w:sz w:val="24"/>
          <w:szCs w:val="24"/>
        </w:rPr>
        <w:t xml:space="preserve"> </w:t>
      </w:r>
      <w:r w:rsidRPr="00E44081">
        <w:rPr>
          <w:rFonts w:ascii="Times New Roman" w:eastAsia="Times New Roman" w:hAnsi="Times New Roman" w:cs="Times New Roman"/>
          <w:sz w:val="24"/>
          <w:szCs w:val="24"/>
        </w:rPr>
        <w:t>p</w:t>
      </w:r>
      <w:r w:rsidRPr="00E44081">
        <w:rPr>
          <w:rFonts w:ascii="Times New Roman" w:eastAsia="Times New Roman" w:hAnsi="Times New Roman" w:cs="Times New Roman"/>
          <w:spacing w:val="-1"/>
          <w:sz w:val="24"/>
          <w:szCs w:val="24"/>
        </w:rPr>
        <w:t>e</w:t>
      </w:r>
      <w:r w:rsidRPr="00E44081">
        <w:rPr>
          <w:rFonts w:ascii="Times New Roman" w:eastAsia="Times New Roman" w:hAnsi="Times New Roman" w:cs="Times New Roman"/>
          <w:sz w:val="24"/>
          <w:szCs w:val="24"/>
        </w:rPr>
        <w:t>n</w:t>
      </w:r>
      <w:r w:rsidRPr="00E44081">
        <w:rPr>
          <w:rFonts w:ascii="Times New Roman" w:eastAsia="Times New Roman" w:hAnsi="Times New Roman" w:cs="Times New Roman"/>
          <w:spacing w:val="-1"/>
          <w:sz w:val="24"/>
          <w:szCs w:val="24"/>
        </w:rPr>
        <w:t>e</w:t>
      </w:r>
      <w:r w:rsidRPr="00E44081">
        <w:rPr>
          <w:rFonts w:ascii="Times New Roman" w:eastAsia="Times New Roman" w:hAnsi="Times New Roman" w:cs="Times New Roman"/>
          <w:spacing w:val="3"/>
          <w:sz w:val="24"/>
          <w:szCs w:val="24"/>
        </w:rPr>
        <w:t>l</w:t>
      </w:r>
      <w:r w:rsidRPr="00E44081">
        <w:rPr>
          <w:rFonts w:ascii="Times New Roman" w:eastAsia="Times New Roman" w:hAnsi="Times New Roman" w:cs="Times New Roman"/>
          <w:sz w:val="24"/>
          <w:szCs w:val="24"/>
        </w:rPr>
        <w:t>iti</w:t>
      </w:r>
      <w:r w:rsidRPr="00E44081">
        <w:rPr>
          <w:rFonts w:ascii="Times New Roman" w:eastAsia="Times New Roman" w:hAnsi="Times New Roman" w:cs="Times New Roman"/>
          <w:spacing w:val="-1"/>
          <w:sz w:val="24"/>
          <w:szCs w:val="24"/>
        </w:rPr>
        <w:t>a</w:t>
      </w:r>
      <w:r w:rsidRPr="00E44081">
        <w:rPr>
          <w:rFonts w:ascii="Times New Roman" w:eastAsia="Times New Roman" w:hAnsi="Times New Roman" w:cs="Times New Roman"/>
          <w:sz w:val="24"/>
          <w:szCs w:val="24"/>
        </w:rPr>
        <w:t>n</w:t>
      </w:r>
      <w:r w:rsidRPr="00E44081">
        <w:rPr>
          <w:rFonts w:ascii="Times New Roman" w:eastAsia="Times New Roman" w:hAnsi="Times New Roman" w:cs="Times New Roman"/>
          <w:spacing w:val="3"/>
          <w:sz w:val="24"/>
          <w:szCs w:val="24"/>
        </w:rPr>
        <w:t xml:space="preserve"> </w:t>
      </w:r>
      <w:r w:rsidRPr="00E44081">
        <w:rPr>
          <w:rFonts w:ascii="Times New Roman" w:eastAsia="Times New Roman" w:hAnsi="Times New Roman" w:cs="Times New Roman"/>
          <w:sz w:val="24"/>
          <w:szCs w:val="24"/>
        </w:rPr>
        <w:t>ini</w:t>
      </w:r>
      <w:r w:rsidRPr="00E44081">
        <w:rPr>
          <w:rFonts w:ascii="Times New Roman" w:eastAsia="Times New Roman" w:hAnsi="Times New Roman" w:cs="Times New Roman"/>
          <w:spacing w:val="8"/>
          <w:sz w:val="24"/>
          <w:szCs w:val="24"/>
        </w:rPr>
        <w:t xml:space="preserve"> </w:t>
      </w:r>
      <w:r w:rsidRPr="00E44081">
        <w:rPr>
          <w:rFonts w:ascii="Times New Roman" w:eastAsia="Times New Roman" w:hAnsi="Times New Roman" w:cs="Times New Roman"/>
          <w:spacing w:val="-1"/>
          <w:sz w:val="24"/>
          <w:szCs w:val="24"/>
        </w:rPr>
        <w:t>a</w:t>
      </w:r>
      <w:r w:rsidRPr="00E44081">
        <w:rPr>
          <w:rFonts w:ascii="Times New Roman" w:eastAsia="Times New Roman" w:hAnsi="Times New Roman" w:cs="Times New Roman"/>
          <w:sz w:val="24"/>
          <w:szCs w:val="24"/>
        </w:rPr>
        <w:t>d</w:t>
      </w:r>
      <w:r w:rsidRPr="00E44081">
        <w:rPr>
          <w:rFonts w:ascii="Times New Roman" w:eastAsia="Times New Roman" w:hAnsi="Times New Roman" w:cs="Times New Roman"/>
          <w:spacing w:val="-1"/>
          <w:sz w:val="24"/>
          <w:szCs w:val="24"/>
        </w:rPr>
        <w:t>a</w:t>
      </w:r>
      <w:r w:rsidRPr="00E44081">
        <w:rPr>
          <w:rFonts w:ascii="Times New Roman" w:eastAsia="Times New Roman" w:hAnsi="Times New Roman" w:cs="Times New Roman"/>
          <w:sz w:val="24"/>
          <w:szCs w:val="24"/>
        </w:rPr>
        <w:t>l</w:t>
      </w:r>
      <w:r w:rsidRPr="00E44081">
        <w:rPr>
          <w:rFonts w:ascii="Times New Roman" w:eastAsia="Times New Roman" w:hAnsi="Times New Roman" w:cs="Times New Roman"/>
          <w:spacing w:val="-1"/>
          <w:sz w:val="24"/>
          <w:szCs w:val="24"/>
        </w:rPr>
        <w:t>a</w:t>
      </w:r>
      <w:r w:rsidRPr="00E44081">
        <w:rPr>
          <w:rFonts w:ascii="Times New Roman" w:eastAsia="Times New Roman" w:hAnsi="Times New Roman" w:cs="Times New Roman"/>
          <w:sz w:val="24"/>
          <w:szCs w:val="24"/>
        </w:rPr>
        <w:t>h</w:t>
      </w:r>
      <w:r w:rsidRPr="00E44081">
        <w:rPr>
          <w:rFonts w:ascii="Times New Roman" w:eastAsia="Times New Roman" w:hAnsi="Times New Roman" w:cs="Times New Roman"/>
          <w:spacing w:val="5"/>
          <w:sz w:val="24"/>
          <w:szCs w:val="24"/>
        </w:rPr>
        <w:t xml:space="preserve"> </w:t>
      </w:r>
      <w:r w:rsidRPr="00E44081">
        <w:rPr>
          <w:rFonts w:ascii="Times New Roman" w:eastAsia="Times New Roman" w:hAnsi="Times New Roman" w:cs="Times New Roman"/>
          <w:spacing w:val="2"/>
          <w:sz w:val="24"/>
          <w:szCs w:val="24"/>
        </w:rPr>
        <w:t>p</w:t>
      </w:r>
      <w:r w:rsidRPr="00E44081">
        <w:rPr>
          <w:rFonts w:ascii="Times New Roman" w:eastAsia="Times New Roman" w:hAnsi="Times New Roman" w:cs="Times New Roman"/>
          <w:spacing w:val="-1"/>
          <w:sz w:val="24"/>
          <w:szCs w:val="24"/>
        </w:rPr>
        <w:t>e</w:t>
      </w:r>
      <w:r w:rsidRPr="00E44081">
        <w:rPr>
          <w:rFonts w:ascii="Times New Roman" w:eastAsia="Times New Roman" w:hAnsi="Times New Roman" w:cs="Times New Roman"/>
          <w:sz w:val="24"/>
          <w:szCs w:val="24"/>
        </w:rPr>
        <w:t>n</w:t>
      </w:r>
      <w:r w:rsidRPr="00E44081">
        <w:rPr>
          <w:rFonts w:ascii="Times New Roman" w:eastAsia="Times New Roman" w:hAnsi="Times New Roman" w:cs="Times New Roman"/>
          <w:spacing w:val="-1"/>
          <w:sz w:val="24"/>
          <w:szCs w:val="24"/>
        </w:rPr>
        <w:t>e</w:t>
      </w:r>
      <w:r w:rsidRPr="00E44081">
        <w:rPr>
          <w:rFonts w:ascii="Times New Roman" w:eastAsia="Times New Roman" w:hAnsi="Times New Roman" w:cs="Times New Roman"/>
          <w:sz w:val="24"/>
          <w:szCs w:val="24"/>
        </w:rPr>
        <w:t>liti</w:t>
      </w:r>
      <w:r w:rsidRPr="00E44081">
        <w:rPr>
          <w:rFonts w:ascii="Times New Roman" w:eastAsia="Times New Roman" w:hAnsi="Times New Roman" w:cs="Times New Roman"/>
          <w:spacing w:val="-1"/>
          <w:sz w:val="24"/>
          <w:szCs w:val="24"/>
        </w:rPr>
        <w:t>a</w:t>
      </w:r>
      <w:r w:rsidRPr="00E44081">
        <w:rPr>
          <w:rFonts w:ascii="Times New Roman" w:eastAsia="Times New Roman" w:hAnsi="Times New Roman" w:cs="Times New Roman"/>
          <w:sz w:val="24"/>
          <w:szCs w:val="24"/>
        </w:rPr>
        <w:t xml:space="preserve">n lapangan </w:t>
      </w:r>
      <w:r w:rsidRPr="00E44081">
        <w:rPr>
          <w:rFonts w:ascii="Times New Roman" w:eastAsia="Times New Roman" w:hAnsi="Times New Roman" w:cs="Times New Roman"/>
          <w:i/>
          <w:sz w:val="24"/>
          <w:szCs w:val="24"/>
        </w:rPr>
        <w:t>(Field r</w:t>
      </w:r>
      <w:r w:rsidRPr="00E44081">
        <w:rPr>
          <w:rFonts w:ascii="Times New Roman" w:eastAsia="Times New Roman" w:hAnsi="Times New Roman" w:cs="Times New Roman"/>
          <w:i/>
          <w:spacing w:val="-1"/>
          <w:sz w:val="24"/>
          <w:szCs w:val="24"/>
        </w:rPr>
        <w:t>e</w:t>
      </w:r>
      <w:r w:rsidRPr="00E44081">
        <w:rPr>
          <w:rFonts w:ascii="Times New Roman" w:eastAsia="Times New Roman" w:hAnsi="Times New Roman" w:cs="Times New Roman"/>
          <w:i/>
          <w:spacing w:val="3"/>
          <w:sz w:val="24"/>
          <w:szCs w:val="24"/>
        </w:rPr>
        <w:t>s</w:t>
      </w:r>
      <w:r w:rsidRPr="00E44081">
        <w:rPr>
          <w:rFonts w:ascii="Times New Roman" w:eastAsia="Times New Roman" w:hAnsi="Times New Roman" w:cs="Times New Roman"/>
          <w:i/>
          <w:spacing w:val="-1"/>
          <w:sz w:val="24"/>
          <w:szCs w:val="24"/>
        </w:rPr>
        <w:t>e</w:t>
      </w:r>
      <w:r w:rsidRPr="00E44081">
        <w:rPr>
          <w:rFonts w:ascii="Times New Roman" w:eastAsia="Times New Roman" w:hAnsi="Times New Roman" w:cs="Times New Roman"/>
          <w:i/>
          <w:sz w:val="24"/>
          <w:szCs w:val="24"/>
        </w:rPr>
        <w:t>ar</w:t>
      </w:r>
      <w:r w:rsidRPr="00E44081">
        <w:rPr>
          <w:rFonts w:ascii="Times New Roman" w:eastAsia="Times New Roman" w:hAnsi="Times New Roman" w:cs="Times New Roman"/>
          <w:i/>
          <w:spacing w:val="-1"/>
          <w:sz w:val="24"/>
          <w:szCs w:val="24"/>
        </w:rPr>
        <w:t>ch</w:t>
      </w:r>
      <w:r w:rsidRPr="00E4408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yakni </w:t>
      </w:r>
      <w:r w:rsidRPr="00E44081">
        <w:rPr>
          <w:rFonts w:ascii="Times New Roman" w:eastAsia="Times New Roman" w:hAnsi="Times New Roman" w:cs="Times New Roman"/>
          <w:sz w:val="24"/>
          <w:szCs w:val="24"/>
        </w:rPr>
        <w:t>p</w:t>
      </w:r>
      <w:r w:rsidRPr="00E44081">
        <w:rPr>
          <w:rFonts w:ascii="Times New Roman" w:eastAsia="Times New Roman" w:hAnsi="Times New Roman" w:cs="Times New Roman"/>
          <w:spacing w:val="-1"/>
          <w:sz w:val="24"/>
          <w:szCs w:val="24"/>
        </w:rPr>
        <w:t>e</w:t>
      </w:r>
      <w:r w:rsidRPr="00E44081">
        <w:rPr>
          <w:rFonts w:ascii="Times New Roman" w:eastAsia="Times New Roman" w:hAnsi="Times New Roman" w:cs="Times New Roman"/>
          <w:sz w:val="24"/>
          <w:szCs w:val="24"/>
        </w:rPr>
        <w:t>n</w:t>
      </w:r>
      <w:r w:rsidRPr="00E44081">
        <w:rPr>
          <w:rFonts w:ascii="Times New Roman" w:eastAsia="Times New Roman" w:hAnsi="Times New Roman" w:cs="Times New Roman"/>
          <w:spacing w:val="-1"/>
          <w:sz w:val="24"/>
          <w:szCs w:val="24"/>
        </w:rPr>
        <w:t>e</w:t>
      </w:r>
      <w:r w:rsidRPr="00E44081">
        <w:rPr>
          <w:rFonts w:ascii="Times New Roman" w:eastAsia="Times New Roman" w:hAnsi="Times New Roman" w:cs="Times New Roman"/>
          <w:spacing w:val="3"/>
          <w:sz w:val="24"/>
          <w:szCs w:val="24"/>
        </w:rPr>
        <w:t>l</w:t>
      </w:r>
      <w:r w:rsidRPr="00E44081">
        <w:rPr>
          <w:rFonts w:ascii="Times New Roman" w:eastAsia="Times New Roman" w:hAnsi="Times New Roman" w:cs="Times New Roman"/>
          <w:sz w:val="24"/>
          <w:szCs w:val="24"/>
        </w:rPr>
        <w:t>iti</w:t>
      </w:r>
      <w:r w:rsidRPr="00E44081">
        <w:rPr>
          <w:rFonts w:ascii="Times New Roman" w:eastAsia="Times New Roman" w:hAnsi="Times New Roman" w:cs="Times New Roman"/>
          <w:spacing w:val="-1"/>
          <w:sz w:val="24"/>
          <w:szCs w:val="24"/>
        </w:rPr>
        <w:t>a</w:t>
      </w:r>
      <w:r w:rsidRPr="00E44081">
        <w:rPr>
          <w:rFonts w:ascii="Times New Roman" w:eastAsia="Times New Roman" w:hAnsi="Times New Roman" w:cs="Times New Roman"/>
          <w:sz w:val="24"/>
          <w:szCs w:val="24"/>
        </w:rPr>
        <w:t>n</w:t>
      </w:r>
      <w:r w:rsidRPr="00E44081">
        <w:rPr>
          <w:rFonts w:ascii="Times New Roman" w:eastAsia="Times New Roman" w:hAnsi="Times New Roman" w:cs="Times New Roman"/>
          <w:spacing w:val="3"/>
          <w:sz w:val="24"/>
          <w:szCs w:val="24"/>
        </w:rPr>
        <w:t xml:space="preserve"> </w:t>
      </w:r>
      <w:r w:rsidRPr="00E44081">
        <w:rPr>
          <w:rFonts w:ascii="Times New Roman" w:eastAsia="Times New Roman" w:hAnsi="Times New Roman" w:cs="Times New Roman"/>
          <w:spacing w:val="-5"/>
          <w:sz w:val="24"/>
          <w:szCs w:val="24"/>
        </w:rPr>
        <w:t>y</w:t>
      </w:r>
      <w:r w:rsidRPr="00E44081">
        <w:rPr>
          <w:rFonts w:ascii="Times New Roman" w:eastAsia="Times New Roman" w:hAnsi="Times New Roman" w:cs="Times New Roman"/>
          <w:spacing w:val="-1"/>
          <w:sz w:val="24"/>
          <w:szCs w:val="24"/>
        </w:rPr>
        <w:t>a</w:t>
      </w:r>
      <w:r w:rsidRPr="00E44081">
        <w:rPr>
          <w:rFonts w:ascii="Times New Roman" w:eastAsia="Times New Roman" w:hAnsi="Times New Roman" w:cs="Times New Roman"/>
          <w:spacing w:val="2"/>
          <w:sz w:val="24"/>
          <w:szCs w:val="24"/>
        </w:rPr>
        <w:t>n</w:t>
      </w:r>
      <w:r w:rsidRPr="00E44081">
        <w:rPr>
          <w:rFonts w:ascii="Times New Roman" w:eastAsia="Times New Roman" w:hAnsi="Times New Roman" w:cs="Times New Roman"/>
          <w:sz w:val="24"/>
          <w:szCs w:val="24"/>
        </w:rPr>
        <w:t>g</w:t>
      </w:r>
      <w:r w:rsidRPr="00E44081">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 xml:space="preserve">datanya </w:t>
      </w:r>
      <w:r>
        <w:rPr>
          <w:rFonts w:ascii="Times New Roman" w:eastAsia="Times New Roman" w:hAnsi="Times New Roman" w:cs="Times New Roman"/>
          <w:sz w:val="24"/>
          <w:szCs w:val="24"/>
        </w:rPr>
        <w:t xml:space="preserve">bersumber </w:t>
      </w:r>
      <w:r w:rsidRPr="00E44081">
        <w:rPr>
          <w:rFonts w:ascii="Times New Roman" w:eastAsia="Times New Roman" w:hAnsi="Times New Roman" w:cs="Times New Roman"/>
          <w:sz w:val="24"/>
          <w:szCs w:val="24"/>
        </w:rPr>
        <w:t>d</w:t>
      </w:r>
      <w:r w:rsidRPr="00E44081">
        <w:rPr>
          <w:rFonts w:ascii="Times New Roman" w:eastAsia="Times New Roman" w:hAnsi="Times New Roman" w:cs="Times New Roman"/>
          <w:spacing w:val="-1"/>
          <w:sz w:val="24"/>
          <w:szCs w:val="24"/>
        </w:rPr>
        <w:t>a</w:t>
      </w:r>
      <w:r w:rsidRPr="00E44081">
        <w:rPr>
          <w:rFonts w:ascii="Times New Roman" w:eastAsia="Times New Roman" w:hAnsi="Times New Roman" w:cs="Times New Roman"/>
          <w:sz w:val="24"/>
          <w:szCs w:val="24"/>
        </w:rPr>
        <w:t>ri</w:t>
      </w:r>
      <w:r w:rsidRPr="00E44081">
        <w:rPr>
          <w:rFonts w:ascii="Times New Roman" w:eastAsia="Times New Roman" w:hAnsi="Times New Roman" w:cs="Times New Roman"/>
          <w:spacing w:val="13"/>
          <w:sz w:val="24"/>
          <w:szCs w:val="24"/>
        </w:rPr>
        <w:t xml:space="preserve"> </w:t>
      </w:r>
      <w:r>
        <w:rPr>
          <w:rFonts w:ascii="Times New Roman" w:eastAsia="Times New Roman" w:hAnsi="Times New Roman" w:cs="Times New Roman"/>
          <w:spacing w:val="13"/>
          <w:sz w:val="24"/>
          <w:szCs w:val="24"/>
        </w:rPr>
        <w:t xml:space="preserve">pengamatan empiris </w:t>
      </w:r>
      <w:r w:rsidRPr="00E44081">
        <w:rPr>
          <w:rFonts w:ascii="Times New Arabic" w:hAnsi="Times New Arabic" w:cstheme="majorBidi"/>
          <w:sz w:val="24"/>
          <w:szCs w:val="24"/>
        </w:rPr>
        <w:t xml:space="preserve">dengan menggunakan </w:t>
      </w:r>
      <w:r>
        <w:rPr>
          <w:rFonts w:ascii="Times New Arabic" w:hAnsi="Times New Arabic" w:cstheme="majorBidi"/>
          <w:sz w:val="24"/>
          <w:szCs w:val="24"/>
        </w:rPr>
        <w:t xml:space="preserve">penelitian </w:t>
      </w:r>
      <w:r w:rsidRPr="00E44081">
        <w:rPr>
          <w:rFonts w:ascii="Times New Arabic" w:hAnsi="Times New Arabic" w:cstheme="majorBidi"/>
          <w:sz w:val="24"/>
          <w:szCs w:val="24"/>
        </w:rPr>
        <w:t>kualitatif.</w:t>
      </w:r>
      <w:proofErr w:type="gramEnd"/>
      <w:r>
        <w:t xml:space="preserve"> </w:t>
      </w:r>
      <w:proofErr w:type="gramStart"/>
      <w:r>
        <w:rPr>
          <w:rFonts w:asciiTheme="majorBidi" w:hAnsiTheme="majorBidi" w:cstheme="majorBidi"/>
          <w:sz w:val="24"/>
          <w:szCs w:val="24"/>
        </w:rPr>
        <w:t xml:space="preserve">Adapun peneliti </w:t>
      </w:r>
      <w:r w:rsidRPr="00E44081">
        <w:rPr>
          <w:rFonts w:asciiTheme="majorBidi" w:hAnsiTheme="majorBidi" w:cstheme="majorBidi"/>
          <w:sz w:val="24"/>
          <w:szCs w:val="24"/>
        </w:rPr>
        <w:t>menetapkan lokasi penelitian berdasarkan objek kajian yang diteliti yakni pengadilan yang bertempat di kabupaten majene.</w:t>
      </w:r>
      <w:proofErr w:type="gramEnd"/>
      <w:r>
        <w:t xml:space="preserve"> </w:t>
      </w:r>
      <w:r>
        <w:rPr>
          <w:rFonts w:ascii="Times New Arabic" w:hAnsi="Times New Arabic" w:cstheme="majorBidi"/>
          <w:sz w:val="24"/>
          <w:szCs w:val="24"/>
        </w:rPr>
        <w:t>Selain itu, pendekatan yang digunakan peneliti adalah</w:t>
      </w:r>
      <w:r>
        <w:t xml:space="preserve"> p</w:t>
      </w:r>
      <w:r w:rsidRPr="00E612DA">
        <w:rPr>
          <w:rFonts w:ascii="Times New Roman" w:hAnsi="Times New Roman" w:cs="Times New Roman"/>
          <w:sz w:val="24"/>
          <w:szCs w:val="24"/>
        </w:rPr>
        <w:t xml:space="preserve">endekatan </w:t>
      </w:r>
      <w:r>
        <w:rPr>
          <w:rFonts w:ascii="Times New Roman" w:hAnsi="Times New Roman" w:cs="Times New Roman"/>
          <w:sz w:val="24"/>
          <w:szCs w:val="24"/>
        </w:rPr>
        <w:t>y</w:t>
      </w:r>
      <w:r w:rsidRPr="00E612DA">
        <w:rPr>
          <w:rFonts w:ascii="Times New Roman" w:hAnsi="Times New Roman" w:cs="Times New Roman"/>
          <w:sz w:val="24"/>
          <w:szCs w:val="24"/>
        </w:rPr>
        <w:t xml:space="preserve">uridis yaitu </w:t>
      </w:r>
      <w:r w:rsidRPr="00E612DA">
        <w:rPr>
          <w:rStyle w:val="hgkelc"/>
          <w:rFonts w:ascii="Times New Roman" w:hAnsi="Times New Roman" w:cs="Times New Roman"/>
          <w:sz w:val="24"/>
          <w:szCs w:val="24"/>
        </w:rPr>
        <w:t xml:space="preserve">menelusuri </w:t>
      </w:r>
      <w:r>
        <w:rPr>
          <w:rStyle w:val="hgkelc"/>
          <w:rFonts w:ascii="Times New Roman" w:hAnsi="Times New Roman" w:cs="Times New Roman"/>
          <w:sz w:val="24"/>
          <w:szCs w:val="24"/>
        </w:rPr>
        <w:t>bahan hukum, p</w:t>
      </w:r>
      <w:r w:rsidRPr="00E612DA">
        <w:rPr>
          <w:rFonts w:ascii="Times New Arabic" w:hAnsi="Times New Arabic" w:cstheme="majorBidi"/>
          <w:sz w:val="24"/>
          <w:szCs w:val="24"/>
        </w:rPr>
        <w:t xml:space="preserve">endekatan </w:t>
      </w:r>
      <w:r>
        <w:rPr>
          <w:rFonts w:ascii="Times New Arabic" w:hAnsi="Times New Arabic" w:cstheme="majorBidi"/>
          <w:sz w:val="24"/>
          <w:szCs w:val="24"/>
        </w:rPr>
        <w:t xml:space="preserve">teologis </w:t>
      </w:r>
      <w:r w:rsidRPr="00E612DA">
        <w:rPr>
          <w:rFonts w:ascii="Times New Arabic" w:hAnsi="Times New Arabic" w:cstheme="majorBidi"/>
          <w:i/>
          <w:iCs/>
          <w:sz w:val="24"/>
          <w:szCs w:val="24"/>
        </w:rPr>
        <w:t>Syari</w:t>
      </w:r>
      <w:r w:rsidRPr="00E612DA">
        <w:rPr>
          <w:rFonts w:ascii="Times New Arabic" w:hAnsi="Times New Arabic" w:cstheme="majorBidi"/>
          <w:sz w:val="24"/>
          <w:szCs w:val="24"/>
        </w:rPr>
        <w:t xml:space="preserve"> yakni pendekatan yang digunakan dengan </w:t>
      </w:r>
      <w:proofErr w:type="gramStart"/>
      <w:r w:rsidRPr="00E612DA">
        <w:rPr>
          <w:rFonts w:ascii="Times New Arabic" w:hAnsi="Times New Arabic" w:cstheme="majorBidi"/>
          <w:sz w:val="24"/>
          <w:szCs w:val="24"/>
        </w:rPr>
        <w:t>cara</w:t>
      </w:r>
      <w:proofErr w:type="gramEnd"/>
      <w:r w:rsidRPr="00E612DA">
        <w:rPr>
          <w:rFonts w:ascii="Times New Arabic" w:hAnsi="Times New Arabic" w:cstheme="majorBidi"/>
          <w:sz w:val="24"/>
          <w:szCs w:val="24"/>
        </w:rPr>
        <w:t xml:space="preserve"> menganalisis ketentuan-ketentuan nash yang bersumber pada al-Quran dan hadis serta ijtihad ulama yang berhubungan dengan hukum acara peradilan</w:t>
      </w:r>
      <w:r>
        <w:rPr>
          <w:rFonts w:ascii="Times New Arabic" w:hAnsi="Times New Arabic" w:cstheme="majorBidi"/>
          <w:sz w:val="24"/>
          <w:szCs w:val="24"/>
        </w:rPr>
        <w:t>, dan p</w:t>
      </w:r>
      <w:r w:rsidRPr="00E612DA">
        <w:rPr>
          <w:rFonts w:ascii="Times New Arabic" w:hAnsi="Times New Arabic" w:cstheme="majorBidi"/>
          <w:sz w:val="24"/>
          <w:szCs w:val="24"/>
        </w:rPr>
        <w:t xml:space="preserve">endekatan </w:t>
      </w:r>
      <w:r>
        <w:rPr>
          <w:rFonts w:ascii="Times New Arabic" w:hAnsi="Times New Arabic" w:cstheme="majorBidi"/>
          <w:sz w:val="24"/>
          <w:szCs w:val="24"/>
        </w:rPr>
        <w:t>e</w:t>
      </w:r>
      <w:r w:rsidRPr="00E612DA">
        <w:rPr>
          <w:rFonts w:ascii="Times New Arabic" w:hAnsi="Times New Arabic" w:cstheme="majorBidi"/>
          <w:sz w:val="24"/>
          <w:szCs w:val="24"/>
        </w:rPr>
        <w:t>mpiris</w:t>
      </w:r>
      <w:r>
        <w:rPr>
          <w:rFonts w:ascii="Times New Arabic" w:hAnsi="Times New Arabic" w:cstheme="majorBidi"/>
          <w:sz w:val="24"/>
          <w:szCs w:val="24"/>
        </w:rPr>
        <w:t xml:space="preserve"> ya</w:t>
      </w:r>
      <w:r w:rsidRPr="00E612DA">
        <w:rPr>
          <w:rFonts w:ascii="Times New Arabic" w:hAnsi="Times New Arabic" w:cstheme="majorBidi"/>
          <w:sz w:val="24"/>
          <w:szCs w:val="24"/>
        </w:rPr>
        <w:t xml:space="preserve">kni pendekatan yang digunakan dengan cara menangkap kajadian </w:t>
      </w:r>
      <w:r>
        <w:rPr>
          <w:rFonts w:ascii="Times New Arabic" w:hAnsi="Times New Arabic" w:cstheme="majorBidi"/>
          <w:sz w:val="24"/>
          <w:szCs w:val="24"/>
        </w:rPr>
        <w:t>yang berlangsung di masyarakat.</w:t>
      </w:r>
    </w:p>
    <w:p w:rsidR="009D3F55" w:rsidRPr="007115F5" w:rsidRDefault="007115F5" w:rsidP="007115F5">
      <w:pPr>
        <w:spacing w:line="240" w:lineRule="auto"/>
        <w:ind w:firstLine="720"/>
        <w:jc w:val="both"/>
      </w:pPr>
      <w:proofErr w:type="gramStart"/>
      <w:r w:rsidRPr="00E612DA">
        <w:rPr>
          <w:rFonts w:asciiTheme="majorBidi" w:hAnsiTheme="majorBidi" w:cstheme="majorBidi"/>
          <w:sz w:val="24"/>
          <w:szCs w:val="24"/>
        </w:rPr>
        <w:t>Sumber data</w:t>
      </w:r>
      <w:r>
        <w:rPr>
          <w:rFonts w:asciiTheme="majorBidi" w:hAnsiTheme="majorBidi" w:cstheme="majorBidi"/>
          <w:sz w:val="24"/>
          <w:szCs w:val="24"/>
        </w:rPr>
        <w:t xml:space="preserve"> penelitian ini ada dua yakni sumber primer </w:t>
      </w:r>
      <w:r w:rsidRPr="00E44081">
        <w:rPr>
          <w:rFonts w:ascii="Times New Arabic" w:hAnsi="Times New Arabic" w:cstheme="majorBidi"/>
          <w:sz w:val="24"/>
          <w:szCs w:val="24"/>
        </w:rPr>
        <w:t xml:space="preserve">yang </w:t>
      </w:r>
      <w:r>
        <w:rPr>
          <w:rFonts w:ascii="Times New Arabic" w:hAnsi="Times New Arabic" w:cstheme="majorBidi"/>
          <w:sz w:val="24"/>
          <w:szCs w:val="24"/>
        </w:rPr>
        <w:t xml:space="preserve">didapatkan </w:t>
      </w:r>
      <w:r w:rsidRPr="00E44081">
        <w:rPr>
          <w:rFonts w:ascii="Times New Arabic" w:hAnsi="Times New Arabic" w:cstheme="majorBidi"/>
          <w:sz w:val="24"/>
          <w:szCs w:val="24"/>
        </w:rPr>
        <w:t xml:space="preserve">dari informan </w:t>
      </w:r>
      <w:r>
        <w:rPr>
          <w:rFonts w:ascii="Times New Arabic" w:hAnsi="Times New Arabic" w:cstheme="majorBidi"/>
          <w:sz w:val="24"/>
          <w:szCs w:val="24"/>
        </w:rPr>
        <w:t xml:space="preserve">atapun </w:t>
      </w:r>
      <w:r w:rsidRPr="00E44081">
        <w:rPr>
          <w:rFonts w:ascii="Times New Arabic" w:hAnsi="Times New Arabic" w:cstheme="majorBidi"/>
          <w:sz w:val="24"/>
          <w:szCs w:val="24"/>
        </w:rPr>
        <w:t xml:space="preserve">dokumentasi secara langsung yang </w:t>
      </w:r>
      <w:r>
        <w:rPr>
          <w:rFonts w:ascii="Times New Arabic" w:hAnsi="Times New Arabic" w:cstheme="majorBidi"/>
          <w:sz w:val="24"/>
          <w:szCs w:val="24"/>
        </w:rPr>
        <w:t xml:space="preserve">berhubungan </w:t>
      </w:r>
      <w:r w:rsidRPr="00E44081">
        <w:rPr>
          <w:rFonts w:ascii="Times New Arabic" w:hAnsi="Times New Arabic" w:cstheme="majorBidi"/>
          <w:sz w:val="24"/>
          <w:szCs w:val="24"/>
        </w:rPr>
        <w:t xml:space="preserve">dengan </w:t>
      </w:r>
      <w:r>
        <w:rPr>
          <w:rFonts w:ascii="Times New Arabic" w:hAnsi="Times New Arabic" w:cstheme="majorBidi"/>
          <w:sz w:val="24"/>
          <w:szCs w:val="24"/>
        </w:rPr>
        <w:t xml:space="preserve">pokok </w:t>
      </w:r>
      <w:r w:rsidRPr="00E44081">
        <w:rPr>
          <w:rFonts w:ascii="Times New Arabic" w:hAnsi="Times New Arabic" w:cstheme="majorBidi"/>
          <w:sz w:val="24"/>
          <w:szCs w:val="24"/>
        </w:rPr>
        <w:t>masalah</w:t>
      </w:r>
      <w:r>
        <w:rPr>
          <w:rFonts w:asciiTheme="majorBidi" w:hAnsiTheme="majorBidi" w:cstheme="majorBidi"/>
          <w:sz w:val="24"/>
          <w:szCs w:val="24"/>
        </w:rPr>
        <w:t xml:space="preserve"> dan sekunder yakni </w:t>
      </w:r>
      <w:r w:rsidRPr="00E44081">
        <w:rPr>
          <w:rFonts w:ascii="Times New Arabic" w:hAnsi="Times New Arabic" w:cstheme="majorBidi"/>
          <w:sz w:val="24"/>
          <w:szCs w:val="24"/>
        </w:rPr>
        <w:t xml:space="preserve">data yang </w:t>
      </w:r>
      <w:r>
        <w:rPr>
          <w:rFonts w:ascii="Times New Arabic" w:hAnsi="Times New Arabic" w:cstheme="majorBidi"/>
          <w:sz w:val="24"/>
          <w:szCs w:val="24"/>
        </w:rPr>
        <w:t xml:space="preserve">didapatkan </w:t>
      </w:r>
      <w:r w:rsidRPr="00E44081">
        <w:rPr>
          <w:rFonts w:ascii="Times New Arabic" w:hAnsi="Times New Arabic" w:cstheme="majorBidi"/>
          <w:sz w:val="24"/>
          <w:szCs w:val="24"/>
        </w:rPr>
        <w:t xml:space="preserve">dari informan </w:t>
      </w:r>
      <w:r>
        <w:rPr>
          <w:rFonts w:ascii="Times New Arabic" w:hAnsi="Times New Arabic" w:cstheme="majorBidi"/>
          <w:sz w:val="24"/>
          <w:szCs w:val="24"/>
        </w:rPr>
        <w:t xml:space="preserve">atapun </w:t>
      </w:r>
      <w:r w:rsidRPr="00E44081">
        <w:rPr>
          <w:rFonts w:ascii="Times New Arabic" w:hAnsi="Times New Arabic" w:cstheme="majorBidi"/>
          <w:sz w:val="24"/>
          <w:szCs w:val="24"/>
        </w:rPr>
        <w:t xml:space="preserve">dokumentasi secara langsung yang </w:t>
      </w:r>
      <w:r>
        <w:rPr>
          <w:rFonts w:ascii="Times New Arabic" w:hAnsi="Times New Arabic" w:cstheme="majorBidi"/>
          <w:sz w:val="24"/>
          <w:szCs w:val="24"/>
        </w:rPr>
        <w:t xml:space="preserve">berhubungan </w:t>
      </w:r>
      <w:r w:rsidRPr="00E44081">
        <w:rPr>
          <w:rFonts w:ascii="Times New Arabic" w:hAnsi="Times New Arabic" w:cstheme="majorBidi"/>
          <w:sz w:val="24"/>
          <w:szCs w:val="24"/>
        </w:rPr>
        <w:t xml:space="preserve">dengan </w:t>
      </w:r>
      <w:r>
        <w:rPr>
          <w:rFonts w:ascii="Times New Arabic" w:hAnsi="Times New Arabic" w:cstheme="majorBidi"/>
          <w:sz w:val="24"/>
          <w:szCs w:val="24"/>
        </w:rPr>
        <w:t xml:space="preserve">pokok </w:t>
      </w:r>
      <w:r w:rsidRPr="00E44081">
        <w:rPr>
          <w:rFonts w:ascii="Times New Arabic" w:hAnsi="Times New Arabic" w:cstheme="majorBidi"/>
          <w:sz w:val="24"/>
          <w:szCs w:val="24"/>
        </w:rPr>
        <w:t>masalah</w:t>
      </w:r>
      <w:r>
        <w:rPr>
          <w:rFonts w:asciiTheme="majorBidi" w:hAnsiTheme="majorBidi" w:cstheme="majorBidi"/>
          <w:sz w:val="24"/>
          <w:szCs w:val="24"/>
        </w:rPr>
        <w:t>.</w:t>
      </w:r>
      <w:proofErr w:type="gramEnd"/>
      <w:r>
        <w:rPr>
          <w:rFonts w:asciiTheme="majorBidi" w:hAnsiTheme="majorBidi" w:cstheme="majorBidi"/>
          <w:sz w:val="24"/>
          <w:szCs w:val="24"/>
        </w:rPr>
        <w:t xml:space="preserve"> </w:t>
      </w:r>
      <w:proofErr w:type="gramStart"/>
      <w:r>
        <w:rPr>
          <w:rFonts w:asciiTheme="majorBidi" w:hAnsiTheme="majorBidi" w:cstheme="majorBidi"/>
          <w:sz w:val="24"/>
          <w:szCs w:val="24"/>
        </w:rPr>
        <w:t>Adapun metode dalam pengumpulan data adalah studi pustaka, wawancara, dokumentasi dan observasi.</w:t>
      </w:r>
      <w:proofErr w:type="gramEnd"/>
    </w:p>
    <w:p w:rsidR="003522C6" w:rsidRDefault="00A34F38" w:rsidP="009E4900">
      <w:pPr>
        <w:ind w:left="284"/>
        <w:jc w:val="both"/>
        <w:rPr>
          <w:rFonts w:ascii="Times New Roman" w:eastAsia="Times New Roman" w:hAnsi="Times New Roman" w:cs="Times New Roman"/>
          <w:b/>
          <w:bCs/>
          <w:sz w:val="24"/>
          <w:szCs w:val="24"/>
          <w:lang w:val="id-ID"/>
        </w:rPr>
      </w:pPr>
      <w:r w:rsidRPr="00423758">
        <w:rPr>
          <w:rFonts w:ascii="Times New Roman" w:eastAsia="Times New Roman" w:hAnsi="Times New Roman" w:cs="Times New Roman"/>
          <w:b/>
          <w:bCs/>
          <w:sz w:val="24"/>
          <w:szCs w:val="24"/>
        </w:rPr>
        <w:t xml:space="preserve">D. </w:t>
      </w:r>
      <w:r w:rsidR="003522C6">
        <w:rPr>
          <w:rFonts w:ascii="Times New Roman" w:eastAsia="Times New Roman" w:hAnsi="Times New Roman" w:cs="Times New Roman"/>
          <w:b/>
          <w:bCs/>
          <w:sz w:val="24"/>
          <w:szCs w:val="24"/>
          <w:lang w:val="id-ID"/>
        </w:rPr>
        <w:t>Kajian Terdahulu</w:t>
      </w:r>
    </w:p>
    <w:p w:rsidR="003522C6" w:rsidRPr="004B2E53" w:rsidRDefault="003522C6" w:rsidP="003522C6">
      <w:pPr>
        <w:pStyle w:val="ListParagraph"/>
        <w:numPr>
          <w:ilvl w:val="0"/>
          <w:numId w:val="20"/>
        </w:numPr>
        <w:autoSpaceDE w:val="0"/>
        <w:autoSpaceDN w:val="0"/>
        <w:adjustRightInd w:val="0"/>
        <w:spacing w:after="0" w:line="240" w:lineRule="auto"/>
        <w:ind w:left="284" w:hanging="284"/>
        <w:jc w:val="both"/>
        <w:rPr>
          <w:rFonts w:ascii="Times New Roman" w:hAnsi="Times New Roman" w:cs="Times New Roman"/>
          <w:bCs/>
          <w:i/>
          <w:color w:val="000000"/>
          <w:sz w:val="24"/>
          <w:szCs w:val="24"/>
        </w:rPr>
      </w:pPr>
      <w:r>
        <w:rPr>
          <w:rFonts w:ascii="Times New Roman" w:hAnsi="Times New Roman" w:cs="Times New Roman"/>
          <w:bCs/>
          <w:color w:val="000000"/>
          <w:sz w:val="24"/>
          <w:szCs w:val="24"/>
        </w:rPr>
        <w:t xml:space="preserve">Burhanuddin H, dkk. </w:t>
      </w:r>
      <w:r w:rsidRPr="000E18F0">
        <w:rPr>
          <w:rFonts w:ascii="Times New Roman" w:hAnsi="Times New Roman" w:cs="Times New Roman"/>
          <w:bCs/>
          <w:i/>
          <w:color w:val="000000"/>
          <w:sz w:val="24"/>
          <w:szCs w:val="24"/>
        </w:rPr>
        <w:t>Layanan Perkara Secara Elektronik (</w:t>
      </w:r>
      <w:r w:rsidRPr="000E18F0">
        <w:rPr>
          <w:rFonts w:ascii="Times New Roman" w:hAnsi="Times New Roman" w:cs="Times New Roman"/>
          <w:bCs/>
          <w:i/>
          <w:iCs/>
          <w:color w:val="000000"/>
          <w:sz w:val="24"/>
          <w:szCs w:val="24"/>
        </w:rPr>
        <w:t>E-Court</w:t>
      </w:r>
      <w:r w:rsidRPr="000E18F0">
        <w:rPr>
          <w:rFonts w:ascii="Times New Roman" w:hAnsi="Times New Roman" w:cs="Times New Roman"/>
          <w:bCs/>
          <w:i/>
          <w:color w:val="000000"/>
          <w:sz w:val="24"/>
          <w:szCs w:val="24"/>
        </w:rPr>
        <w:t>) Saat Pandemi Covid-19 Hubungannya Dengan Asas Kepastian Hukum</w:t>
      </w:r>
      <w:r>
        <w:rPr>
          <w:rFonts w:ascii="Times New Roman" w:hAnsi="Times New Roman" w:cs="Times New Roman"/>
          <w:bCs/>
          <w:i/>
          <w:color w:val="000000"/>
          <w:sz w:val="24"/>
          <w:szCs w:val="24"/>
        </w:rPr>
        <w:t xml:space="preserve">. </w:t>
      </w:r>
      <w:r w:rsidRPr="004B2E53">
        <w:rPr>
          <w:rFonts w:ascii="Times New Roman" w:hAnsi="Times New Roman" w:cs="Times New Roman"/>
          <w:color w:val="000000"/>
          <w:sz w:val="24"/>
          <w:szCs w:val="24"/>
        </w:rPr>
        <w:t xml:space="preserve">Artikel </w:t>
      </w:r>
      <w:r>
        <w:rPr>
          <w:rFonts w:ascii="Times New Roman" w:hAnsi="Times New Roman" w:cs="Times New Roman"/>
          <w:color w:val="000000"/>
          <w:sz w:val="24"/>
          <w:szCs w:val="24"/>
        </w:rPr>
        <w:t xml:space="preserve">tersebut meneliti </w:t>
      </w:r>
      <w:r w:rsidRPr="004B2E53">
        <w:rPr>
          <w:rFonts w:ascii="Times New Roman" w:hAnsi="Times New Roman" w:cs="Times New Roman"/>
          <w:color w:val="000000"/>
          <w:sz w:val="24"/>
          <w:szCs w:val="24"/>
        </w:rPr>
        <w:t xml:space="preserve">tentang upaya </w:t>
      </w:r>
      <w:r>
        <w:rPr>
          <w:rFonts w:ascii="Times New Roman" w:hAnsi="Times New Roman" w:cs="Times New Roman"/>
          <w:color w:val="000000"/>
          <w:sz w:val="24"/>
          <w:szCs w:val="24"/>
        </w:rPr>
        <w:t xml:space="preserve">pengunaan teknologi untuk proses </w:t>
      </w:r>
      <w:r w:rsidRPr="004B2E53">
        <w:rPr>
          <w:rFonts w:ascii="Times New Roman" w:hAnsi="Times New Roman" w:cs="Times New Roman"/>
          <w:color w:val="000000"/>
          <w:sz w:val="24"/>
          <w:szCs w:val="24"/>
        </w:rPr>
        <w:t>adminis</w:t>
      </w:r>
      <w:r>
        <w:rPr>
          <w:rFonts w:ascii="Times New Roman" w:hAnsi="Times New Roman" w:cs="Times New Roman"/>
          <w:color w:val="000000"/>
          <w:sz w:val="24"/>
          <w:szCs w:val="24"/>
        </w:rPr>
        <w:t xml:space="preserve">trasi berperkara di pengadilan, yakni upaya pemberian </w:t>
      </w:r>
      <w:r w:rsidRPr="004B2E53">
        <w:rPr>
          <w:rFonts w:ascii="Times New Roman" w:hAnsi="Times New Roman" w:cs="Times New Roman"/>
          <w:color w:val="000000"/>
          <w:sz w:val="24"/>
          <w:szCs w:val="24"/>
        </w:rPr>
        <w:t>layanan berperkara melalui media elektronik (</w:t>
      </w:r>
      <w:r w:rsidRPr="004B2E53">
        <w:rPr>
          <w:rFonts w:ascii="Times New Roman" w:hAnsi="Times New Roman" w:cs="Times New Roman"/>
          <w:i/>
          <w:iCs/>
          <w:color w:val="000000"/>
          <w:sz w:val="24"/>
          <w:szCs w:val="24"/>
        </w:rPr>
        <w:t>e-court</w:t>
      </w:r>
      <w:r w:rsidRPr="004B2E53">
        <w:rPr>
          <w:rFonts w:ascii="Times New Roman" w:hAnsi="Times New Roman" w:cs="Times New Roman"/>
          <w:color w:val="000000"/>
          <w:sz w:val="24"/>
          <w:szCs w:val="24"/>
        </w:rPr>
        <w:t>).</w:t>
      </w:r>
      <w:r>
        <w:rPr>
          <w:rFonts w:ascii="Times New Roman" w:hAnsi="Times New Roman" w:cs="Times New Roman"/>
          <w:color w:val="000000"/>
          <w:sz w:val="24"/>
          <w:szCs w:val="24"/>
        </w:rPr>
        <w:t xml:space="preserve"> Penelitian yang dilakukan dengan menggunakan metodologi pustaka dalam mencari datanya berkesimpulan bahwa proses e-court masih belum maksimal disebabkan karena kurang sosialisasi serta substansi dan budaya hukum menjadi faktor lain dalam menghambat proses persidangan. </w:t>
      </w:r>
      <w:r>
        <w:rPr>
          <w:rFonts w:ascii="Times New Roman" w:hAnsi="Times New Roman" w:cs="Times New Roman"/>
          <w:bCs/>
          <w:color w:val="000000"/>
          <w:sz w:val="24"/>
          <w:szCs w:val="24"/>
        </w:rPr>
        <w:t>Sedangkan penelitian yang hendak kami keluarkan adalah menggunakan metode lapangan atau empiris dalam memperoleh data serta akan menilai sejauh mana substansi keadilan dapat tersalurkan dengan menggunakan konsep e-court terutama di masa pandemi.</w:t>
      </w:r>
    </w:p>
    <w:p w:rsidR="003522C6" w:rsidRPr="003522C6" w:rsidRDefault="003522C6" w:rsidP="003522C6">
      <w:pPr>
        <w:pStyle w:val="ListParagraph"/>
        <w:numPr>
          <w:ilvl w:val="0"/>
          <w:numId w:val="20"/>
        </w:numPr>
        <w:autoSpaceDE w:val="0"/>
        <w:autoSpaceDN w:val="0"/>
        <w:adjustRightInd w:val="0"/>
        <w:spacing w:after="0" w:line="240" w:lineRule="auto"/>
        <w:ind w:left="284" w:hanging="284"/>
        <w:jc w:val="both"/>
        <w:rPr>
          <w:rFonts w:ascii="Times New Roman" w:hAnsi="Times New Roman" w:cs="Times New Roman"/>
          <w:bCs/>
          <w:i/>
          <w:color w:val="000000"/>
          <w:sz w:val="24"/>
          <w:szCs w:val="24"/>
        </w:rPr>
      </w:pPr>
      <w:r>
        <w:rPr>
          <w:rFonts w:ascii="Times New Roman" w:hAnsi="Times New Roman" w:cs="Times New Roman"/>
          <w:bCs/>
          <w:color w:val="000000"/>
          <w:sz w:val="24"/>
          <w:szCs w:val="24"/>
        </w:rPr>
        <w:lastRenderedPageBreak/>
        <w:t xml:space="preserve">RR Dewi Anggraeni, </w:t>
      </w:r>
      <w:r w:rsidRPr="000E18F0">
        <w:rPr>
          <w:rFonts w:ascii="Times New Roman" w:hAnsi="Times New Roman" w:cs="Times New Roman"/>
          <w:bCs/>
          <w:i/>
          <w:color w:val="000000"/>
          <w:sz w:val="24"/>
          <w:szCs w:val="24"/>
        </w:rPr>
        <w:t>Wabah Pandemin Covid-19, Urgensi Pelaksanaan Sidang Secara Elektronik</w:t>
      </w:r>
      <w:r>
        <w:rPr>
          <w:rFonts w:ascii="Times New Roman" w:hAnsi="Times New Roman" w:cs="Times New Roman"/>
          <w:bCs/>
          <w:i/>
          <w:color w:val="000000"/>
          <w:sz w:val="24"/>
          <w:szCs w:val="24"/>
        </w:rPr>
        <w:t xml:space="preserve">. </w:t>
      </w:r>
      <w:r>
        <w:rPr>
          <w:rFonts w:ascii="Times New Roman" w:hAnsi="Times New Roman" w:cs="Times New Roman"/>
          <w:bCs/>
          <w:color w:val="000000"/>
          <w:sz w:val="24"/>
          <w:szCs w:val="24"/>
        </w:rPr>
        <w:t xml:space="preserve">Tulisan ini memberikan gambaran secara umum mengenai proses peradilan dengan meninjau Perma No. 1 tahun 2019. Tulisan ini juga menggunakan </w:t>
      </w:r>
      <w:r>
        <w:rPr>
          <w:rFonts w:ascii="Times New Roman" w:hAnsi="Times New Roman" w:cs="Times New Roman"/>
          <w:color w:val="000000"/>
          <w:sz w:val="24"/>
          <w:szCs w:val="24"/>
        </w:rPr>
        <w:t>metodologi pustaka dalam mencari datanya</w:t>
      </w:r>
      <w:r>
        <w:rPr>
          <w:rFonts w:ascii="Times New Roman" w:hAnsi="Times New Roman" w:cs="Times New Roman"/>
          <w:bCs/>
          <w:color w:val="000000"/>
          <w:sz w:val="24"/>
          <w:szCs w:val="24"/>
        </w:rPr>
        <w:t xml:space="preserve"> sehingga dalam mendapatkan kesimpulan masih sangat kurang mengekplorasi kondisi empiris yang terjadi di lapangan. Penelitian ini fokus kepada aspek legalitas yang diakui oleh Undang-Undang segala hal yang berkaitan dengan berkas perkara dalam bentuk elektronik. Sedangkan penelitian yang hendak kami keluarkan adalah menilai sejauh mana substansi keadilan dapat tersalurkan melalui peradilan elektronik atau e-court khususnya di masa pandemi.</w:t>
      </w:r>
    </w:p>
    <w:p w:rsidR="003522C6" w:rsidRPr="003522C6" w:rsidRDefault="003522C6" w:rsidP="003522C6">
      <w:pPr>
        <w:pStyle w:val="ListParagraph"/>
        <w:numPr>
          <w:ilvl w:val="0"/>
          <w:numId w:val="20"/>
        </w:numPr>
        <w:autoSpaceDE w:val="0"/>
        <w:autoSpaceDN w:val="0"/>
        <w:adjustRightInd w:val="0"/>
        <w:spacing w:after="240" w:line="240" w:lineRule="auto"/>
        <w:ind w:left="284" w:hanging="284"/>
        <w:jc w:val="both"/>
        <w:rPr>
          <w:rFonts w:ascii="Times New Roman" w:hAnsi="Times New Roman" w:cs="Times New Roman"/>
          <w:bCs/>
          <w:i/>
          <w:color w:val="000000"/>
          <w:sz w:val="24"/>
          <w:szCs w:val="24"/>
        </w:rPr>
      </w:pPr>
      <w:r w:rsidRPr="003522C6">
        <w:rPr>
          <w:rFonts w:ascii="Book Antiqua" w:hAnsi="Book Antiqua" w:cs="Book Antiqua"/>
          <w:color w:val="000000"/>
          <w:sz w:val="24"/>
          <w:szCs w:val="24"/>
        </w:rPr>
        <w:t xml:space="preserve">Dian Cahyaningrum, </w:t>
      </w:r>
      <w:r w:rsidRPr="003522C6">
        <w:rPr>
          <w:rFonts w:ascii="Times New Roman" w:hAnsi="Times New Roman" w:cs="Times New Roman"/>
          <w:bCs/>
          <w:i/>
          <w:color w:val="000000"/>
          <w:sz w:val="24"/>
          <w:szCs w:val="24"/>
        </w:rPr>
        <w:t xml:space="preserve">Persidangan Secara Elektronik Pada Masa Pandemi Covid-19. </w:t>
      </w:r>
      <w:r w:rsidRPr="003522C6">
        <w:rPr>
          <w:rFonts w:ascii="Times New Roman" w:hAnsi="Times New Roman" w:cs="Times New Roman"/>
          <w:bCs/>
          <w:color w:val="000000"/>
          <w:sz w:val="24"/>
          <w:szCs w:val="24"/>
        </w:rPr>
        <w:t>Tulisan ini menganalisis penerapan Surat Edaran Mahkamah Agung No. 1 Tahun 2020 yang terjadi dilapangan. Tulisan tersebut menyimpulkan bahwa terjadi kendala persidangan yang sifatnya substantif dan teknis. Perbedaan dengan penelitian kami yakni meneliti bukan hanya dari sisi substansi dan teknis tetapi juga menilai esensi nilai-nilai keadilan dapat tersalurkan dengan menggunakan konsep e-court terutama di masa pandemi.</w:t>
      </w:r>
    </w:p>
    <w:p w:rsidR="009D3F55" w:rsidRPr="00423758" w:rsidRDefault="003522C6" w:rsidP="009E4900">
      <w:pPr>
        <w:ind w:left="284"/>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lang w:val="id-ID"/>
        </w:rPr>
        <w:t xml:space="preserve">E. </w:t>
      </w:r>
      <w:r w:rsidR="00A34F38" w:rsidRPr="00423758">
        <w:rPr>
          <w:rFonts w:ascii="Times New Roman" w:eastAsia="Times New Roman" w:hAnsi="Times New Roman" w:cs="Times New Roman"/>
          <w:b/>
          <w:bCs/>
          <w:sz w:val="24"/>
          <w:szCs w:val="24"/>
        </w:rPr>
        <w:t>Tinjauan Pustaka</w:t>
      </w:r>
    </w:p>
    <w:p w:rsidR="00423758" w:rsidRDefault="00423758" w:rsidP="00423758">
      <w:pPr>
        <w:pStyle w:val="ListParagraph"/>
        <w:numPr>
          <w:ilvl w:val="0"/>
          <w:numId w:val="15"/>
        </w:numPr>
        <w:autoSpaceDE w:val="0"/>
        <w:autoSpaceDN w:val="0"/>
        <w:adjustRightInd w:val="0"/>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Teori Pembuktian</w:t>
      </w:r>
    </w:p>
    <w:p w:rsidR="00423758" w:rsidRPr="00787B24" w:rsidRDefault="00423758" w:rsidP="00423758">
      <w:pPr>
        <w:pStyle w:val="ListParagraph"/>
        <w:numPr>
          <w:ilvl w:val="0"/>
          <w:numId w:val="16"/>
        </w:numPr>
        <w:autoSpaceDE w:val="0"/>
        <w:autoSpaceDN w:val="0"/>
        <w:adjustRightInd w:val="0"/>
        <w:spacing w:after="0" w:line="240" w:lineRule="auto"/>
        <w:ind w:left="426" w:hanging="426"/>
        <w:jc w:val="both"/>
        <w:rPr>
          <w:rFonts w:ascii="Times New Roman" w:hAnsi="Times New Roman" w:cs="Times New Roman"/>
          <w:color w:val="000000"/>
          <w:sz w:val="24"/>
          <w:szCs w:val="24"/>
        </w:rPr>
      </w:pPr>
      <w:r w:rsidRPr="00787B24">
        <w:rPr>
          <w:rFonts w:ascii="Times New Roman" w:hAnsi="Times New Roman" w:cs="Times New Roman"/>
          <w:color w:val="000000"/>
          <w:sz w:val="24"/>
          <w:szCs w:val="24"/>
        </w:rPr>
        <w:t>Relevansi Alat bukti</w:t>
      </w:r>
    </w:p>
    <w:p w:rsidR="00423758" w:rsidRPr="00787B24" w:rsidRDefault="00423758" w:rsidP="00423758">
      <w:pPr>
        <w:autoSpaceDE w:val="0"/>
        <w:autoSpaceDN w:val="0"/>
        <w:adjustRightInd w:val="0"/>
        <w:spacing w:after="0" w:line="240" w:lineRule="auto"/>
        <w:ind w:firstLine="720"/>
        <w:jc w:val="both"/>
        <w:rPr>
          <w:rFonts w:ascii="Times New Roman" w:hAnsi="Times New Roman" w:cs="Times New Roman"/>
          <w:color w:val="000000"/>
          <w:sz w:val="24"/>
          <w:szCs w:val="24"/>
        </w:rPr>
      </w:pPr>
      <w:r w:rsidRPr="00787B24">
        <w:rPr>
          <w:rFonts w:ascii="Times New Roman" w:hAnsi="Times New Roman" w:cs="Times New Roman"/>
          <w:color w:val="000000"/>
          <w:sz w:val="24"/>
          <w:szCs w:val="24"/>
        </w:rPr>
        <w:t xml:space="preserve">Teori </w:t>
      </w:r>
      <w:r>
        <w:rPr>
          <w:rFonts w:ascii="Times New Roman" w:hAnsi="Times New Roman" w:cs="Times New Roman"/>
          <w:color w:val="000000"/>
          <w:sz w:val="24"/>
          <w:szCs w:val="24"/>
        </w:rPr>
        <w:t xml:space="preserve">ini </w:t>
      </w:r>
      <w:r w:rsidRPr="00787B24">
        <w:rPr>
          <w:rFonts w:ascii="Times New Roman" w:hAnsi="Times New Roman" w:cs="Times New Roman"/>
          <w:color w:val="000000"/>
          <w:sz w:val="24"/>
          <w:szCs w:val="24"/>
        </w:rPr>
        <w:t xml:space="preserve">menyatakan </w:t>
      </w:r>
      <w:r>
        <w:rPr>
          <w:rFonts w:ascii="Times New Roman" w:hAnsi="Times New Roman" w:cs="Times New Roman"/>
          <w:color w:val="000000"/>
          <w:sz w:val="24"/>
          <w:szCs w:val="24"/>
        </w:rPr>
        <w:t xml:space="preserve">bahwa </w:t>
      </w:r>
      <w:r w:rsidRPr="00787B24">
        <w:rPr>
          <w:rFonts w:ascii="Times New Roman" w:hAnsi="Times New Roman" w:cs="Times New Roman"/>
          <w:color w:val="000000"/>
          <w:sz w:val="24"/>
          <w:szCs w:val="24"/>
        </w:rPr>
        <w:t xml:space="preserve">suatu alat bukti dapat diterima </w:t>
      </w:r>
      <w:r>
        <w:rPr>
          <w:rFonts w:ascii="Times New Roman" w:hAnsi="Times New Roman" w:cs="Times New Roman"/>
          <w:color w:val="000000"/>
          <w:sz w:val="24"/>
          <w:szCs w:val="24"/>
        </w:rPr>
        <w:t xml:space="preserve">oleh </w:t>
      </w:r>
      <w:r w:rsidRPr="00787B24">
        <w:rPr>
          <w:rFonts w:ascii="Times New Roman" w:hAnsi="Times New Roman" w:cs="Times New Roman"/>
          <w:color w:val="000000"/>
          <w:sz w:val="24"/>
          <w:szCs w:val="24"/>
        </w:rPr>
        <w:t xml:space="preserve">pengadilan </w:t>
      </w:r>
      <w:r>
        <w:rPr>
          <w:rFonts w:ascii="Times New Roman" w:hAnsi="Times New Roman" w:cs="Times New Roman"/>
          <w:color w:val="000000"/>
          <w:sz w:val="24"/>
          <w:szCs w:val="24"/>
        </w:rPr>
        <w:t xml:space="preserve">jika </w:t>
      </w:r>
      <w:r w:rsidRPr="00787B24">
        <w:rPr>
          <w:rFonts w:ascii="Times New Roman" w:hAnsi="Times New Roman" w:cs="Times New Roman"/>
          <w:color w:val="000000"/>
          <w:sz w:val="24"/>
          <w:szCs w:val="24"/>
        </w:rPr>
        <w:t xml:space="preserve">alat bukti tersebut </w:t>
      </w:r>
      <w:r>
        <w:rPr>
          <w:rFonts w:ascii="Times New Roman" w:hAnsi="Times New Roman" w:cs="Times New Roman"/>
          <w:color w:val="000000"/>
          <w:sz w:val="24"/>
          <w:szCs w:val="24"/>
        </w:rPr>
        <w:t xml:space="preserve">berhubungan </w:t>
      </w:r>
      <w:r w:rsidRPr="00787B24">
        <w:rPr>
          <w:rFonts w:ascii="Times New Roman" w:hAnsi="Times New Roman" w:cs="Times New Roman"/>
          <w:color w:val="000000"/>
          <w:sz w:val="24"/>
          <w:szCs w:val="24"/>
        </w:rPr>
        <w:t xml:space="preserve">dengan yang </w:t>
      </w:r>
      <w:proofErr w:type="gramStart"/>
      <w:r w:rsidRPr="00787B24">
        <w:rPr>
          <w:rFonts w:ascii="Times New Roman" w:hAnsi="Times New Roman" w:cs="Times New Roman"/>
          <w:color w:val="000000"/>
          <w:sz w:val="24"/>
          <w:szCs w:val="24"/>
        </w:rPr>
        <w:t>akan</w:t>
      </w:r>
      <w:proofErr w:type="gramEnd"/>
      <w:r w:rsidRPr="00787B24">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diperkarakan </w:t>
      </w:r>
      <w:r w:rsidRPr="00787B24">
        <w:rPr>
          <w:rFonts w:ascii="Times New Roman" w:hAnsi="Times New Roman" w:cs="Times New Roman"/>
          <w:color w:val="000000"/>
          <w:sz w:val="24"/>
          <w:szCs w:val="24"/>
        </w:rPr>
        <w:t xml:space="preserve">(Munir Fuady, </w:t>
      </w:r>
      <w:r>
        <w:rPr>
          <w:rFonts w:ascii="Times New Roman" w:hAnsi="Times New Roman" w:cs="Times New Roman"/>
          <w:color w:val="000000"/>
          <w:sz w:val="24"/>
          <w:szCs w:val="24"/>
        </w:rPr>
        <w:t>2012</w:t>
      </w:r>
      <w:r>
        <w:rPr>
          <w:rFonts w:ascii="Times New Roman" w:hAnsi="Times New Roman" w:cs="Times New Roman"/>
          <w:iCs/>
          <w:color w:val="000000"/>
          <w:sz w:val="24"/>
          <w:szCs w:val="24"/>
        </w:rPr>
        <w:t>:</w:t>
      </w:r>
      <w:r w:rsidRPr="00787B24">
        <w:rPr>
          <w:rFonts w:ascii="Times New Roman" w:hAnsi="Times New Roman" w:cs="Times New Roman"/>
          <w:i/>
          <w:iCs/>
          <w:color w:val="000000"/>
          <w:sz w:val="24"/>
          <w:szCs w:val="24"/>
        </w:rPr>
        <w:t xml:space="preserve"> </w:t>
      </w:r>
      <w:r w:rsidRPr="00787B24">
        <w:rPr>
          <w:rFonts w:ascii="Times New Roman" w:hAnsi="Times New Roman" w:cs="Times New Roman"/>
          <w:color w:val="000000"/>
          <w:sz w:val="24"/>
          <w:szCs w:val="24"/>
        </w:rPr>
        <w:t>25).</w:t>
      </w:r>
    </w:p>
    <w:p w:rsidR="00423758" w:rsidRPr="00787B24" w:rsidRDefault="00423758" w:rsidP="00423758">
      <w:pPr>
        <w:pStyle w:val="ListParagraph"/>
        <w:numPr>
          <w:ilvl w:val="0"/>
          <w:numId w:val="16"/>
        </w:numPr>
        <w:autoSpaceDE w:val="0"/>
        <w:autoSpaceDN w:val="0"/>
        <w:adjustRightInd w:val="0"/>
        <w:spacing w:after="0" w:line="240" w:lineRule="auto"/>
        <w:ind w:left="426" w:hanging="426"/>
        <w:jc w:val="both"/>
        <w:rPr>
          <w:rFonts w:ascii="Times New Roman" w:hAnsi="Times New Roman" w:cs="Times New Roman"/>
          <w:i/>
          <w:iCs/>
          <w:color w:val="000000"/>
          <w:sz w:val="24"/>
          <w:szCs w:val="24"/>
        </w:rPr>
      </w:pPr>
      <w:r w:rsidRPr="00787B24">
        <w:rPr>
          <w:rFonts w:ascii="Times New Roman" w:hAnsi="Times New Roman" w:cs="Times New Roman"/>
          <w:i/>
          <w:iCs/>
          <w:color w:val="000000"/>
          <w:sz w:val="24"/>
          <w:szCs w:val="24"/>
        </w:rPr>
        <w:t>Positief Wettelijk Bewijsleer</w:t>
      </w:r>
    </w:p>
    <w:p w:rsidR="00423758" w:rsidRPr="00423758" w:rsidRDefault="00423758" w:rsidP="00423758">
      <w:pPr>
        <w:autoSpaceDE w:val="0"/>
        <w:autoSpaceDN w:val="0"/>
        <w:adjustRightInd w:val="0"/>
        <w:spacing w:after="0" w:line="240" w:lineRule="auto"/>
        <w:ind w:firstLine="720"/>
        <w:jc w:val="both"/>
        <w:rPr>
          <w:rFonts w:ascii="Times New Roman" w:hAnsi="Times New Roman" w:cs="Times New Roman"/>
          <w:color w:val="000000"/>
          <w:sz w:val="24"/>
          <w:szCs w:val="24"/>
          <w:lang w:val="id-ID"/>
        </w:rPr>
      </w:pPr>
      <w:r w:rsidRPr="00423758">
        <w:rPr>
          <w:rFonts w:ascii="Times New Roman" w:hAnsi="Times New Roman" w:cs="Times New Roman"/>
          <w:color w:val="000000"/>
          <w:sz w:val="24"/>
          <w:szCs w:val="24"/>
          <w:lang w:val="id-ID"/>
        </w:rPr>
        <w:t xml:space="preserve">Teori ini disebut juga teori </w:t>
      </w:r>
      <w:r w:rsidRPr="00423758">
        <w:rPr>
          <w:rFonts w:ascii="Times New Roman" w:hAnsi="Times New Roman" w:cs="Times New Roman"/>
          <w:i/>
          <w:iCs/>
          <w:color w:val="000000"/>
          <w:sz w:val="24"/>
          <w:szCs w:val="24"/>
          <w:lang w:val="id-ID"/>
        </w:rPr>
        <w:t xml:space="preserve">Bewijs Theorie </w:t>
      </w:r>
      <w:r w:rsidRPr="00423758">
        <w:rPr>
          <w:rFonts w:ascii="Times New Roman" w:hAnsi="Times New Roman" w:cs="Times New Roman"/>
          <w:color w:val="000000"/>
          <w:sz w:val="24"/>
          <w:szCs w:val="24"/>
          <w:lang w:val="id-ID"/>
        </w:rPr>
        <w:t>yang menyatakan bahwa proses pembuktian pada dasarnya adalah hanya pada semua alat pembuktian yang diakui sah oleh peraturan perundang-undangan</w:t>
      </w:r>
      <w:r w:rsidRPr="00423758">
        <w:rPr>
          <w:rFonts w:ascii="Times New Roman" w:hAnsi="Times New Roman" w:cs="Times New Roman"/>
          <w:sz w:val="24"/>
          <w:szCs w:val="24"/>
          <w:lang w:val="id-ID"/>
        </w:rPr>
        <w:t xml:space="preserve"> (</w:t>
      </w:r>
      <w:r w:rsidRPr="00423758">
        <w:rPr>
          <w:rFonts w:ascii="Times New Roman" w:hAnsi="Times New Roman" w:cs="Times New Roman"/>
          <w:color w:val="000000"/>
          <w:sz w:val="24"/>
          <w:szCs w:val="24"/>
          <w:lang w:val="id-ID"/>
        </w:rPr>
        <w:t>Teguh Samudera, 1992</w:t>
      </w:r>
      <w:r w:rsidRPr="00423758">
        <w:rPr>
          <w:rFonts w:ascii="Times New Roman" w:hAnsi="Times New Roman" w:cs="Times New Roman"/>
          <w:iCs/>
          <w:color w:val="000000"/>
          <w:sz w:val="24"/>
          <w:szCs w:val="24"/>
          <w:lang w:val="id-ID"/>
        </w:rPr>
        <w:t xml:space="preserve">: </w:t>
      </w:r>
      <w:r w:rsidRPr="00423758">
        <w:rPr>
          <w:rFonts w:ascii="Times New Roman" w:hAnsi="Times New Roman" w:cs="Times New Roman"/>
          <w:color w:val="000000"/>
          <w:sz w:val="24"/>
          <w:szCs w:val="24"/>
          <w:lang w:val="id-ID"/>
        </w:rPr>
        <w:t>27).</w:t>
      </w:r>
    </w:p>
    <w:p w:rsidR="00423758" w:rsidRPr="009F2E8B" w:rsidRDefault="00423758" w:rsidP="00423758">
      <w:pPr>
        <w:pStyle w:val="ListParagraph"/>
        <w:numPr>
          <w:ilvl w:val="0"/>
          <w:numId w:val="16"/>
        </w:numPr>
        <w:autoSpaceDE w:val="0"/>
        <w:autoSpaceDN w:val="0"/>
        <w:adjustRightInd w:val="0"/>
        <w:spacing w:after="0" w:line="240" w:lineRule="auto"/>
        <w:ind w:left="426" w:hanging="426"/>
        <w:jc w:val="both"/>
        <w:rPr>
          <w:rFonts w:ascii="Times New Roman" w:hAnsi="Times New Roman" w:cs="Times New Roman"/>
          <w:color w:val="000000"/>
          <w:sz w:val="24"/>
          <w:szCs w:val="24"/>
        </w:rPr>
      </w:pPr>
      <w:r>
        <w:rPr>
          <w:rFonts w:ascii="Times New Roman" w:hAnsi="Times New Roman" w:cs="Times New Roman"/>
          <w:color w:val="000000"/>
          <w:sz w:val="24"/>
          <w:szCs w:val="24"/>
        </w:rPr>
        <w:t>Pembuktian Negatif</w:t>
      </w:r>
    </w:p>
    <w:p w:rsidR="00423758" w:rsidRPr="009F2E8B" w:rsidRDefault="00423758" w:rsidP="00423758">
      <w:pPr>
        <w:pStyle w:val="ListParagraph"/>
        <w:autoSpaceDE w:val="0"/>
        <w:autoSpaceDN w:val="0"/>
        <w:adjustRightInd w:val="0"/>
        <w:spacing w:after="0" w:line="240" w:lineRule="auto"/>
        <w:ind w:left="0" w:firstLine="720"/>
        <w:jc w:val="both"/>
        <w:rPr>
          <w:rFonts w:ascii="Times New Roman" w:hAnsi="Times New Roman" w:cs="Times New Roman"/>
          <w:i/>
          <w:iCs/>
          <w:color w:val="000000"/>
          <w:sz w:val="24"/>
          <w:szCs w:val="24"/>
        </w:rPr>
      </w:pPr>
      <w:r w:rsidRPr="00787B24">
        <w:rPr>
          <w:rFonts w:ascii="Times New Roman" w:hAnsi="Times New Roman" w:cs="Times New Roman"/>
          <w:color w:val="000000"/>
          <w:sz w:val="24"/>
          <w:szCs w:val="24"/>
        </w:rPr>
        <w:t xml:space="preserve">Teori yang </w:t>
      </w:r>
      <w:r>
        <w:rPr>
          <w:rFonts w:ascii="Times New Roman" w:hAnsi="Times New Roman" w:cs="Times New Roman"/>
          <w:color w:val="000000"/>
          <w:sz w:val="24"/>
          <w:szCs w:val="24"/>
        </w:rPr>
        <w:t xml:space="preserve">disebut juga dengan </w:t>
      </w:r>
      <w:r w:rsidRPr="00787B24">
        <w:rPr>
          <w:rFonts w:ascii="Times New Roman" w:hAnsi="Times New Roman" w:cs="Times New Roman"/>
          <w:i/>
          <w:iCs/>
          <w:color w:val="000000"/>
          <w:sz w:val="24"/>
          <w:szCs w:val="24"/>
        </w:rPr>
        <w:t>Negatief Wettelijk bewijsleer</w:t>
      </w:r>
      <w:r>
        <w:rPr>
          <w:rFonts w:ascii="Times New Roman" w:hAnsi="Times New Roman" w:cs="Times New Roman"/>
          <w:i/>
          <w:iCs/>
          <w:color w:val="000000"/>
          <w:sz w:val="24"/>
          <w:szCs w:val="24"/>
        </w:rPr>
        <w:t xml:space="preserve"> </w:t>
      </w:r>
      <w:r w:rsidRPr="00787B24">
        <w:rPr>
          <w:rFonts w:ascii="Times New Roman" w:hAnsi="Times New Roman" w:cs="Times New Roman"/>
          <w:color w:val="000000"/>
          <w:sz w:val="24"/>
          <w:szCs w:val="24"/>
        </w:rPr>
        <w:t xml:space="preserve">menyatakan </w:t>
      </w:r>
      <w:r>
        <w:rPr>
          <w:rFonts w:ascii="Times New Roman" w:hAnsi="Times New Roman" w:cs="Times New Roman"/>
          <w:color w:val="000000"/>
          <w:sz w:val="24"/>
          <w:szCs w:val="24"/>
        </w:rPr>
        <w:t xml:space="preserve">bahwa pembuktian </w:t>
      </w:r>
      <w:r w:rsidRPr="00787B24">
        <w:rPr>
          <w:rFonts w:ascii="Times New Roman" w:hAnsi="Times New Roman" w:cs="Times New Roman"/>
          <w:color w:val="000000"/>
          <w:sz w:val="24"/>
          <w:szCs w:val="24"/>
        </w:rPr>
        <w:t xml:space="preserve">berdasar </w:t>
      </w:r>
      <w:r>
        <w:rPr>
          <w:rFonts w:ascii="Times New Roman" w:hAnsi="Times New Roman" w:cs="Times New Roman"/>
          <w:color w:val="000000"/>
          <w:sz w:val="24"/>
          <w:szCs w:val="24"/>
        </w:rPr>
        <w:t xml:space="preserve">pada </w:t>
      </w:r>
      <w:r w:rsidRPr="00787B24">
        <w:rPr>
          <w:rFonts w:ascii="Times New Roman" w:hAnsi="Times New Roman" w:cs="Times New Roman"/>
          <w:color w:val="000000"/>
          <w:sz w:val="24"/>
          <w:szCs w:val="24"/>
        </w:rPr>
        <w:t>keyakinan hakim</w:t>
      </w:r>
      <w:r>
        <w:rPr>
          <w:rFonts w:ascii="Times New Roman" w:hAnsi="Times New Roman" w:cs="Times New Roman"/>
          <w:color w:val="000000"/>
          <w:sz w:val="24"/>
          <w:szCs w:val="24"/>
        </w:rPr>
        <w:t xml:space="preserve"> sebagai pendukungnya</w:t>
      </w:r>
      <w:r w:rsidRPr="00787B24">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selain pembuktian dari aturan perundang-undangan maksudnya bahwa meskipun alat </w:t>
      </w:r>
      <w:r w:rsidRPr="00787B24">
        <w:rPr>
          <w:rFonts w:ascii="Times New Roman" w:hAnsi="Times New Roman" w:cs="Times New Roman"/>
          <w:color w:val="000000"/>
          <w:sz w:val="24"/>
          <w:szCs w:val="24"/>
        </w:rPr>
        <w:t>bukti yang diperlukan telah cukup berdasarkan peraturan perundang-undangan</w:t>
      </w:r>
      <w:r>
        <w:rPr>
          <w:rFonts w:ascii="Times New Roman" w:hAnsi="Times New Roman" w:cs="Times New Roman"/>
          <w:color w:val="000000"/>
          <w:sz w:val="24"/>
          <w:szCs w:val="24"/>
        </w:rPr>
        <w:t xml:space="preserve"> tetapi juga dibutuhkan keyakinan hakim sebagai bentuk penguat maupun penafsiran dari pelaksanaan Undang-Undang tersebut </w:t>
      </w:r>
      <w:r w:rsidRPr="00787B24">
        <w:rPr>
          <w:rFonts w:ascii="Times New Roman" w:hAnsi="Times New Roman" w:cs="Times New Roman"/>
          <w:sz w:val="24"/>
          <w:szCs w:val="24"/>
        </w:rPr>
        <w:t>(</w:t>
      </w:r>
      <w:r>
        <w:rPr>
          <w:rFonts w:ascii="Times New Roman" w:hAnsi="Times New Roman" w:cs="Times New Roman"/>
          <w:color w:val="000000"/>
          <w:sz w:val="24"/>
          <w:szCs w:val="24"/>
        </w:rPr>
        <w:t>Teguh Samudera, 1992</w:t>
      </w:r>
      <w:r w:rsidRPr="00787B24">
        <w:rPr>
          <w:rFonts w:ascii="Times New Roman" w:hAnsi="Times New Roman" w:cs="Times New Roman"/>
          <w:iCs/>
          <w:color w:val="000000"/>
          <w:sz w:val="24"/>
          <w:szCs w:val="24"/>
        </w:rPr>
        <w:t>:</w:t>
      </w:r>
      <w:r>
        <w:rPr>
          <w:rFonts w:ascii="Times New Roman" w:hAnsi="Times New Roman" w:cs="Times New Roman"/>
          <w:iCs/>
          <w:color w:val="000000"/>
          <w:sz w:val="24"/>
          <w:szCs w:val="24"/>
        </w:rPr>
        <w:t xml:space="preserve"> </w:t>
      </w:r>
      <w:r>
        <w:rPr>
          <w:rFonts w:ascii="Times New Roman" w:hAnsi="Times New Roman" w:cs="Times New Roman"/>
          <w:color w:val="000000"/>
          <w:sz w:val="24"/>
          <w:szCs w:val="24"/>
        </w:rPr>
        <w:t>27).</w:t>
      </w:r>
    </w:p>
    <w:p w:rsidR="00423758" w:rsidRPr="00787B24" w:rsidRDefault="00423758" w:rsidP="00423758">
      <w:pPr>
        <w:pStyle w:val="ListParagraph"/>
        <w:numPr>
          <w:ilvl w:val="0"/>
          <w:numId w:val="16"/>
        </w:numPr>
        <w:autoSpaceDE w:val="0"/>
        <w:autoSpaceDN w:val="0"/>
        <w:adjustRightInd w:val="0"/>
        <w:spacing w:after="0" w:line="240" w:lineRule="auto"/>
        <w:ind w:left="426" w:hanging="426"/>
        <w:jc w:val="both"/>
        <w:rPr>
          <w:rFonts w:ascii="Times New Roman" w:hAnsi="Times New Roman" w:cs="Times New Roman"/>
          <w:color w:val="000000"/>
          <w:sz w:val="24"/>
          <w:szCs w:val="24"/>
        </w:rPr>
      </w:pPr>
      <w:r w:rsidRPr="00787B24">
        <w:rPr>
          <w:rFonts w:ascii="Times New Roman" w:hAnsi="Times New Roman" w:cs="Times New Roman"/>
          <w:color w:val="000000"/>
          <w:sz w:val="24"/>
          <w:szCs w:val="24"/>
        </w:rPr>
        <w:t>Pembuktian Bebas</w:t>
      </w:r>
    </w:p>
    <w:p w:rsidR="00423758" w:rsidRPr="00423758" w:rsidRDefault="00423758" w:rsidP="00423758">
      <w:pPr>
        <w:autoSpaceDE w:val="0"/>
        <w:autoSpaceDN w:val="0"/>
        <w:adjustRightInd w:val="0"/>
        <w:spacing w:after="0" w:line="240" w:lineRule="auto"/>
        <w:ind w:firstLine="720"/>
        <w:jc w:val="both"/>
        <w:rPr>
          <w:rFonts w:ascii="Times New Roman" w:hAnsi="Times New Roman" w:cs="Times New Roman"/>
          <w:color w:val="000000"/>
          <w:sz w:val="24"/>
          <w:szCs w:val="24"/>
          <w:lang w:val="id-ID"/>
        </w:rPr>
      </w:pPr>
      <w:r w:rsidRPr="00423758">
        <w:rPr>
          <w:rFonts w:ascii="Times New Roman" w:hAnsi="Times New Roman" w:cs="Times New Roman"/>
          <w:color w:val="000000"/>
          <w:sz w:val="24"/>
          <w:szCs w:val="24"/>
          <w:lang w:val="id-ID"/>
        </w:rPr>
        <w:t>Teori tersebut menyatakan bahwa hakim tidak terikat dengan ketentuan tertentu sehingga hakim bebas melakukan penilaian terhadap pembuktian yang ada, dengan kata lain pembuktian sepenuhnya dapat diserahkan kepada hakim (Alimuddin, 2014: 20).</w:t>
      </w:r>
    </w:p>
    <w:p w:rsidR="00423758" w:rsidRPr="00787B24" w:rsidRDefault="00423758" w:rsidP="00423758">
      <w:pPr>
        <w:pStyle w:val="ListParagraph"/>
        <w:numPr>
          <w:ilvl w:val="0"/>
          <w:numId w:val="16"/>
        </w:numPr>
        <w:autoSpaceDE w:val="0"/>
        <w:autoSpaceDN w:val="0"/>
        <w:adjustRightInd w:val="0"/>
        <w:spacing w:after="0" w:line="240" w:lineRule="auto"/>
        <w:ind w:left="426" w:hanging="426"/>
        <w:jc w:val="both"/>
        <w:rPr>
          <w:rFonts w:ascii="Times New Roman" w:hAnsi="Times New Roman" w:cs="Times New Roman"/>
          <w:i/>
          <w:iCs/>
          <w:color w:val="000000"/>
          <w:sz w:val="24"/>
          <w:szCs w:val="24"/>
        </w:rPr>
      </w:pPr>
      <w:r w:rsidRPr="00787B24">
        <w:rPr>
          <w:rFonts w:ascii="Times New Roman" w:hAnsi="Times New Roman" w:cs="Times New Roman"/>
          <w:i/>
          <w:iCs/>
          <w:color w:val="000000"/>
          <w:sz w:val="24"/>
          <w:szCs w:val="24"/>
        </w:rPr>
        <w:t>Conviction In Time</w:t>
      </w:r>
    </w:p>
    <w:p w:rsidR="00423758" w:rsidRPr="00423758" w:rsidRDefault="00423758" w:rsidP="00423758">
      <w:pPr>
        <w:autoSpaceDE w:val="0"/>
        <w:autoSpaceDN w:val="0"/>
        <w:adjustRightInd w:val="0"/>
        <w:spacing w:after="0" w:line="240" w:lineRule="auto"/>
        <w:ind w:firstLine="720"/>
        <w:jc w:val="both"/>
        <w:rPr>
          <w:rFonts w:ascii="Times New Roman" w:hAnsi="Times New Roman" w:cs="Times New Roman"/>
          <w:color w:val="000000"/>
          <w:sz w:val="24"/>
          <w:szCs w:val="24"/>
          <w:lang w:val="id-ID"/>
        </w:rPr>
      </w:pPr>
      <w:r w:rsidRPr="00423758">
        <w:rPr>
          <w:rFonts w:ascii="Times New Roman" w:hAnsi="Times New Roman" w:cs="Times New Roman"/>
          <w:color w:val="000000"/>
          <w:sz w:val="24"/>
          <w:szCs w:val="24"/>
          <w:lang w:val="id-ID"/>
        </w:rPr>
        <w:t>Teori ini</w:t>
      </w:r>
      <w:r w:rsidRPr="00423758">
        <w:rPr>
          <w:rFonts w:ascii="Times New Roman" w:hAnsi="Times New Roman" w:cs="Times New Roman"/>
          <w:i/>
          <w:iCs/>
          <w:color w:val="000000"/>
          <w:sz w:val="24"/>
          <w:szCs w:val="24"/>
          <w:lang w:val="id-ID"/>
        </w:rPr>
        <w:t xml:space="preserve"> </w:t>
      </w:r>
      <w:r w:rsidRPr="00423758">
        <w:rPr>
          <w:rFonts w:ascii="Times New Roman" w:hAnsi="Times New Roman" w:cs="Times New Roman"/>
          <w:color w:val="000000"/>
          <w:sz w:val="24"/>
          <w:szCs w:val="24"/>
          <w:lang w:val="id-ID"/>
        </w:rPr>
        <w:t xml:space="preserve">atau sering disebut </w:t>
      </w:r>
      <w:r w:rsidRPr="00423758">
        <w:rPr>
          <w:rFonts w:ascii="Times New Roman" w:hAnsi="Times New Roman" w:cs="Times New Roman"/>
          <w:i/>
          <w:iCs/>
          <w:color w:val="000000"/>
          <w:sz w:val="24"/>
          <w:szCs w:val="24"/>
          <w:lang w:val="id-ID"/>
        </w:rPr>
        <w:t xml:space="preserve">Bloot Gemoedenlijke Overtuiging </w:t>
      </w:r>
      <w:r w:rsidRPr="00423758">
        <w:rPr>
          <w:rFonts w:ascii="Times New Roman" w:hAnsi="Times New Roman" w:cs="Times New Roman"/>
          <w:color w:val="000000"/>
          <w:sz w:val="24"/>
          <w:szCs w:val="24"/>
          <w:lang w:val="id-ID"/>
        </w:rPr>
        <w:t>menyatakan bahwa pembuktian hanya berdasarkan atas keyakinan hakim semata-mata, teori ini juga sama prinsipnya dengan pembuktian bebas (Teguh Samudera, 1992</w:t>
      </w:r>
      <w:r w:rsidRPr="00423758">
        <w:rPr>
          <w:rFonts w:ascii="Times New Roman" w:hAnsi="Times New Roman" w:cs="Times New Roman"/>
          <w:iCs/>
          <w:color w:val="000000"/>
          <w:sz w:val="24"/>
          <w:szCs w:val="24"/>
          <w:lang w:val="id-ID"/>
        </w:rPr>
        <w:t xml:space="preserve">: </w:t>
      </w:r>
      <w:r w:rsidRPr="00423758">
        <w:rPr>
          <w:rFonts w:ascii="Times New Roman" w:hAnsi="Times New Roman" w:cs="Times New Roman"/>
          <w:color w:val="000000"/>
          <w:sz w:val="24"/>
          <w:szCs w:val="24"/>
          <w:lang w:val="id-ID"/>
        </w:rPr>
        <w:t>28).</w:t>
      </w:r>
    </w:p>
    <w:p w:rsidR="00423758" w:rsidRPr="00787B24" w:rsidRDefault="00423758" w:rsidP="00423758">
      <w:pPr>
        <w:pStyle w:val="ListParagraph"/>
        <w:numPr>
          <w:ilvl w:val="0"/>
          <w:numId w:val="16"/>
        </w:numPr>
        <w:autoSpaceDE w:val="0"/>
        <w:autoSpaceDN w:val="0"/>
        <w:adjustRightInd w:val="0"/>
        <w:spacing w:after="0" w:line="240" w:lineRule="auto"/>
        <w:ind w:left="426" w:hanging="426"/>
        <w:jc w:val="both"/>
        <w:rPr>
          <w:rFonts w:ascii="Times New Roman" w:hAnsi="Times New Roman" w:cs="Times New Roman"/>
          <w:sz w:val="24"/>
          <w:szCs w:val="24"/>
        </w:rPr>
      </w:pPr>
      <w:r w:rsidRPr="00787B24">
        <w:rPr>
          <w:rFonts w:ascii="Times New Roman" w:hAnsi="Times New Roman" w:cs="Times New Roman"/>
          <w:i/>
          <w:iCs/>
          <w:color w:val="000000"/>
          <w:sz w:val="24"/>
          <w:szCs w:val="24"/>
        </w:rPr>
        <w:t>Beredeneerde Overtuiging</w:t>
      </w:r>
    </w:p>
    <w:p w:rsidR="00423758" w:rsidRPr="00787B24" w:rsidRDefault="00423758" w:rsidP="00423758">
      <w:pPr>
        <w:autoSpaceDE w:val="0"/>
        <w:autoSpaceDN w:val="0"/>
        <w:adjustRightInd w:val="0"/>
        <w:spacing w:after="0" w:line="240" w:lineRule="auto"/>
        <w:ind w:firstLine="720"/>
        <w:jc w:val="both"/>
        <w:rPr>
          <w:rFonts w:ascii="Times New Roman" w:hAnsi="Times New Roman" w:cs="Times New Roman"/>
          <w:color w:val="000000"/>
          <w:sz w:val="24"/>
          <w:szCs w:val="24"/>
        </w:rPr>
      </w:pPr>
      <w:proofErr w:type="gramStart"/>
      <w:r w:rsidRPr="00787B24">
        <w:rPr>
          <w:rFonts w:ascii="Times New Roman" w:hAnsi="Times New Roman" w:cs="Times New Roman"/>
          <w:color w:val="000000"/>
          <w:sz w:val="24"/>
          <w:szCs w:val="24"/>
        </w:rPr>
        <w:t xml:space="preserve">Teori </w:t>
      </w:r>
      <w:r>
        <w:rPr>
          <w:rFonts w:ascii="Times New Roman" w:hAnsi="Times New Roman" w:cs="Times New Roman"/>
          <w:color w:val="000000"/>
          <w:sz w:val="24"/>
          <w:szCs w:val="24"/>
        </w:rPr>
        <w:t xml:space="preserve">ini disebut juga </w:t>
      </w:r>
      <w:r>
        <w:rPr>
          <w:rFonts w:ascii="Times New Roman" w:hAnsi="Times New Roman" w:cs="Times New Roman"/>
          <w:i/>
          <w:iCs/>
          <w:color w:val="000000"/>
          <w:sz w:val="24"/>
          <w:szCs w:val="24"/>
        </w:rPr>
        <w:t>Conviction Raissonne</w:t>
      </w:r>
      <w:r w:rsidRPr="00787B24">
        <w:rPr>
          <w:rFonts w:ascii="Times New Roman" w:hAnsi="Times New Roman" w:cs="Times New Roman"/>
          <w:i/>
          <w:iCs/>
          <w:color w:val="000000"/>
          <w:sz w:val="24"/>
          <w:szCs w:val="24"/>
        </w:rPr>
        <w:t xml:space="preserve"> </w:t>
      </w:r>
      <w:r>
        <w:rPr>
          <w:rFonts w:ascii="Times New Roman" w:hAnsi="Times New Roman" w:cs="Times New Roman"/>
          <w:color w:val="000000"/>
          <w:sz w:val="24"/>
          <w:szCs w:val="24"/>
        </w:rPr>
        <w:t xml:space="preserve">yang </w:t>
      </w:r>
      <w:r w:rsidRPr="00787B24">
        <w:rPr>
          <w:rFonts w:ascii="Times New Roman" w:hAnsi="Times New Roman" w:cs="Times New Roman"/>
          <w:color w:val="000000"/>
          <w:sz w:val="24"/>
          <w:szCs w:val="24"/>
        </w:rPr>
        <w:t xml:space="preserve">menyatakan </w:t>
      </w:r>
      <w:r>
        <w:rPr>
          <w:rFonts w:ascii="Times New Roman" w:hAnsi="Times New Roman" w:cs="Times New Roman"/>
          <w:color w:val="000000"/>
          <w:sz w:val="24"/>
          <w:szCs w:val="24"/>
        </w:rPr>
        <w:t xml:space="preserve">bahwa </w:t>
      </w:r>
      <w:r w:rsidRPr="00787B24">
        <w:rPr>
          <w:rFonts w:ascii="Times New Roman" w:hAnsi="Times New Roman" w:cs="Times New Roman"/>
          <w:color w:val="000000"/>
          <w:sz w:val="24"/>
          <w:szCs w:val="24"/>
        </w:rPr>
        <w:t xml:space="preserve">pembuktian </w:t>
      </w:r>
      <w:r>
        <w:rPr>
          <w:rFonts w:ascii="Times New Roman" w:hAnsi="Times New Roman" w:cs="Times New Roman"/>
          <w:color w:val="000000"/>
          <w:sz w:val="24"/>
          <w:szCs w:val="24"/>
        </w:rPr>
        <w:t xml:space="preserve">berdasarkan pada </w:t>
      </w:r>
      <w:r w:rsidRPr="00787B24">
        <w:rPr>
          <w:rFonts w:ascii="Times New Roman" w:hAnsi="Times New Roman" w:cs="Times New Roman"/>
          <w:color w:val="000000"/>
          <w:sz w:val="24"/>
          <w:szCs w:val="24"/>
        </w:rPr>
        <w:t xml:space="preserve">keyakinan hakim </w:t>
      </w:r>
      <w:r>
        <w:rPr>
          <w:rFonts w:ascii="Times New Roman" w:hAnsi="Times New Roman" w:cs="Times New Roman"/>
          <w:color w:val="000000"/>
          <w:sz w:val="24"/>
          <w:szCs w:val="24"/>
        </w:rPr>
        <w:t xml:space="preserve">disertai dengan </w:t>
      </w:r>
      <w:r w:rsidRPr="00787B24">
        <w:rPr>
          <w:rFonts w:ascii="Times New Roman" w:hAnsi="Times New Roman" w:cs="Times New Roman"/>
          <w:color w:val="000000"/>
          <w:sz w:val="24"/>
          <w:szCs w:val="24"/>
        </w:rPr>
        <w:t xml:space="preserve">alasan-alasan yang menyebabkan </w:t>
      </w:r>
      <w:r>
        <w:rPr>
          <w:rFonts w:ascii="Times New Roman" w:hAnsi="Times New Roman" w:cs="Times New Roman"/>
          <w:color w:val="000000"/>
          <w:sz w:val="24"/>
          <w:szCs w:val="24"/>
        </w:rPr>
        <w:t xml:space="preserve">terbentuknya </w:t>
      </w:r>
      <w:r w:rsidRPr="00787B24">
        <w:rPr>
          <w:rFonts w:ascii="Times New Roman" w:hAnsi="Times New Roman" w:cs="Times New Roman"/>
          <w:color w:val="000000"/>
          <w:sz w:val="24"/>
          <w:szCs w:val="24"/>
        </w:rPr>
        <w:t>keyakinan hakim te</w:t>
      </w:r>
      <w:r>
        <w:rPr>
          <w:rFonts w:ascii="Times New Roman" w:hAnsi="Times New Roman" w:cs="Times New Roman"/>
          <w:color w:val="000000"/>
          <w:sz w:val="24"/>
          <w:szCs w:val="24"/>
        </w:rPr>
        <w:t>rsebut (Teguh Samudera, 1992</w:t>
      </w:r>
      <w:r w:rsidRPr="00787B24">
        <w:rPr>
          <w:rFonts w:ascii="Times New Roman" w:hAnsi="Times New Roman" w:cs="Times New Roman"/>
          <w:iCs/>
          <w:color w:val="000000"/>
          <w:sz w:val="24"/>
          <w:szCs w:val="24"/>
        </w:rPr>
        <w:t>:</w:t>
      </w:r>
      <w:r>
        <w:rPr>
          <w:rFonts w:ascii="Times New Roman" w:hAnsi="Times New Roman" w:cs="Times New Roman"/>
          <w:iCs/>
          <w:color w:val="000000"/>
          <w:sz w:val="24"/>
          <w:szCs w:val="24"/>
        </w:rPr>
        <w:t xml:space="preserve"> </w:t>
      </w:r>
      <w:r w:rsidRPr="00787B24">
        <w:rPr>
          <w:rFonts w:ascii="Times New Roman" w:hAnsi="Times New Roman" w:cs="Times New Roman"/>
          <w:color w:val="000000"/>
          <w:sz w:val="24"/>
          <w:szCs w:val="24"/>
        </w:rPr>
        <w:t>29).</w:t>
      </w:r>
      <w:proofErr w:type="gramEnd"/>
    </w:p>
    <w:p w:rsidR="00423758" w:rsidRPr="00787B24" w:rsidRDefault="00423758" w:rsidP="00423758">
      <w:pPr>
        <w:pStyle w:val="ListParagraph"/>
        <w:numPr>
          <w:ilvl w:val="0"/>
          <w:numId w:val="16"/>
        </w:numPr>
        <w:autoSpaceDE w:val="0"/>
        <w:autoSpaceDN w:val="0"/>
        <w:adjustRightInd w:val="0"/>
        <w:spacing w:after="0" w:line="240" w:lineRule="auto"/>
        <w:ind w:left="426" w:hanging="426"/>
        <w:jc w:val="both"/>
        <w:rPr>
          <w:rFonts w:ascii="Times New Roman" w:hAnsi="Times New Roman" w:cs="Times New Roman"/>
          <w:i/>
          <w:iCs/>
          <w:color w:val="000000"/>
          <w:sz w:val="24"/>
          <w:szCs w:val="24"/>
        </w:rPr>
      </w:pPr>
      <w:r w:rsidRPr="00787B24">
        <w:rPr>
          <w:rFonts w:ascii="Times New Roman" w:hAnsi="Times New Roman" w:cs="Times New Roman"/>
          <w:i/>
          <w:iCs/>
          <w:color w:val="000000"/>
          <w:sz w:val="24"/>
          <w:szCs w:val="24"/>
        </w:rPr>
        <w:t>Negativa Non Sunt Probanda</w:t>
      </w:r>
    </w:p>
    <w:p w:rsidR="00423758" w:rsidRPr="00423758" w:rsidRDefault="00423758" w:rsidP="00423758">
      <w:pPr>
        <w:autoSpaceDE w:val="0"/>
        <w:autoSpaceDN w:val="0"/>
        <w:adjustRightInd w:val="0"/>
        <w:spacing w:after="0" w:line="240" w:lineRule="auto"/>
        <w:ind w:firstLine="720"/>
        <w:jc w:val="both"/>
        <w:rPr>
          <w:rFonts w:ascii="Times New Roman" w:hAnsi="Times New Roman" w:cs="Times New Roman"/>
          <w:i/>
          <w:iCs/>
          <w:color w:val="000000"/>
          <w:sz w:val="24"/>
          <w:szCs w:val="24"/>
          <w:lang w:val="id-ID"/>
        </w:rPr>
      </w:pPr>
      <w:r w:rsidRPr="00423758">
        <w:rPr>
          <w:rFonts w:ascii="Times New Roman" w:hAnsi="Times New Roman" w:cs="Times New Roman"/>
          <w:color w:val="000000"/>
          <w:sz w:val="24"/>
          <w:szCs w:val="24"/>
          <w:lang w:val="id-ID"/>
        </w:rPr>
        <w:lastRenderedPageBreak/>
        <w:t>Teori ini pada prinsipnya mengatakan bahwa beban pembuktian</w:t>
      </w:r>
      <w:r w:rsidRPr="00423758">
        <w:rPr>
          <w:rFonts w:ascii="Times New Roman" w:hAnsi="Times New Roman" w:cs="Times New Roman"/>
          <w:sz w:val="24"/>
          <w:szCs w:val="24"/>
          <w:lang w:val="id-ID"/>
        </w:rPr>
        <w:t xml:space="preserve"> </w:t>
      </w:r>
      <w:r w:rsidRPr="00423758">
        <w:rPr>
          <w:rFonts w:ascii="Times New Roman" w:hAnsi="Times New Roman" w:cs="Times New Roman"/>
          <w:i/>
          <w:iCs/>
          <w:color w:val="000000"/>
          <w:sz w:val="24"/>
          <w:szCs w:val="24"/>
          <w:lang w:val="id-ID"/>
        </w:rPr>
        <w:t xml:space="preserve">Negativa non sunt probanda </w:t>
      </w:r>
      <w:r w:rsidRPr="00423758">
        <w:rPr>
          <w:rFonts w:ascii="Times New Roman" w:hAnsi="Times New Roman" w:cs="Times New Roman"/>
          <w:color w:val="000000"/>
          <w:sz w:val="24"/>
          <w:szCs w:val="24"/>
          <w:lang w:val="id-ID"/>
        </w:rPr>
        <w:t xml:space="preserve">adalah sesuatu yang </w:t>
      </w:r>
      <w:r w:rsidRPr="00423758">
        <w:rPr>
          <w:rFonts w:ascii="Times New Roman" w:hAnsi="Times New Roman" w:cs="Times New Roman"/>
          <w:iCs/>
          <w:color w:val="000000"/>
          <w:sz w:val="24"/>
          <w:szCs w:val="24"/>
          <w:lang w:val="id-ID"/>
        </w:rPr>
        <w:t xml:space="preserve">negatif </w:t>
      </w:r>
      <w:r w:rsidRPr="00423758">
        <w:rPr>
          <w:rFonts w:ascii="Times New Roman" w:hAnsi="Times New Roman" w:cs="Times New Roman"/>
          <w:color w:val="000000"/>
          <w:sz w:val="24"/>
          <w:szCs w:val="24"/>
          <w:lang w:val="id-ID"/>
        </w:rPr>
        <w:t>atau pada dasarnya sulit untuk dibuktikan sehingga tidak dapat dijadikan alat bukti (Achmad Ali dan Wiwie Heryani, 2013: 117)</w:t>
      </w:r>
      <w:r w:rsidRPr="00423758">
        <w:rPr>
          <w:rFonts w:ascii="Times New Roman" w:hAnsi="Times New Roman" w:cs="Times New Roman"/>
          <w:i/>
          <w:iCs/>
          <w:color w:val="000000"/>
          <w:sz w:val="24"/>
          <w:szCs w:val="24"/>
          <w:lang w:val="id-ID"/>
        </w:rPr>
        <w:t>.</w:t>
      </w:r>
    </w:p>
    <w:p w:rsidR="00423758" w:rsidRPr="00787B24" w:rsidRDefault="00423758" w:rsidP="00423758">
      <w:pPr>
        <w:pStyle w:val="ListParagraph"/>
        <w:numPr>
          <w:ilvl w:val="0"/>
          <w:numId w:val="16"/>
        </w:numPr>
        <w:autoSpaceDE w:val="0"/>
        <w:autoSpaceDN w:val="0"/>
        <w:adjustRightInd w:val="0"/>
        <w:spacing w:after="0" w:line="240" w:lineRule="auto"/>
        <w:ind w:left="426" w:hanging="426"/>
        <w:jc w:val="both"/>
        <w:rPr>
          <w:rFonts w:ascii="Times New Roman" w:hAnsi="Times New Roman" w:cs="Times New Roman"/>
          <w:color w:val="000000"/>
          <w:sz w:val="24"/>
          <w:szCs w:val="24"/>
        </w:rPr>
      </w:pPr>
      <w:r w:rsidRPr="00787B24">
        <w:rPr>
          <w:rFonts w:ascii="Times New Roman" w:hAnsi="Times New Roman" w:cs="Times New Roman"/>
          <w:color w:val="000000"/>
          <w:sz w:val="24"/>
          <w:szCs w:val="24"/>
        </w:rPr>
        <w:t>Teori Hak</w:t>
      </w:r>
    </w:p>
    <w:p w:rsidR="00423758" w:rsidRPr="00423758" w:rsidRDefault="00423758" w:rsidP="00423758">
      <w:pPr>
        <w:autoSpaceDE w:val="0"/>
        <w:autoSpaceDN w:val="0"/>
        <w:adjustRightInd w:val="0"/>
        <w:spacing w:before="240" w:after="0" w:line="240" w:lineRule="auto"/>
        <w:ind w:firstLine="720"/>
        <w:jc w:val="both"/>
        <w:rPr>
          <w:rFonts w:ascii="Times New Roman" w:hAnsi="Times New Roman" w:cs="Times New Roman"/>
          <w:sz w:val="24"/>
          <w:szCs w:val="24"/>
          <w:lang w:val="id-ID"/>
        </w:rPr>
      </w:pPr>
      <w:r w:rsidRPr="00423758">
        <w:rPr>
          <w:rFonts w:ascii="Times New Roman" w:hAnsi="Times New Roman" w:cs="Times New Roman"/>
          <w:color w:val="000000"/>
          <w:sz w:val="24"/>
          <w:szCs w:val="24"/>
          <w:lang w:val="id-ID"/>
        </w:rPr>
        <w:t>Teori Hak menyatakan bahwa barangsiapa yang menyatakan memiliki hak atas sesuatu maka yang menyatakannya dibebankan untuk melakukan mendatangkan bukti. Menurut Achmad Alidan Wiwie Heryanie perbedaan di antara teori pembuktian negatif dengan teori hak adalah penggugat dalam teori hak ini tidak mesti seluruh perisitiwa harus dibuktikan sedangkan teori pembuktian negatif penggugat harus melalukan pembuktian secara keseluruhan (Achmad Ali dan Wiwie Heryani, 2013: 118).</w:t>
      </w:r>
    </w:p>
    <w:p w:rsidR="00423758" w:rsidRPr="004F1B11" w:rsidRDefault="00423758" w:rsidP="00423758">
      <w:pPr>
        <w:pStyle w:val="ListParagraph"/>
        <w:numPr>
          <w:ilvl w:val="0"/>
          <w:numId w:val="16"/>
        </w:numPr>
        <w:autoSpaceDE w:val="0"/>
        <w:autoSpaceDN w:val="0"/>
        <w:adjustRightInd w:val="0"/>
        <w:spacing w:after="0" w:line="240" w:lineRule="auto"/>
        <w:ind w:left="426" w:hanging="426"/>
        <w:jc w:val="both"/>
        <w:rPr>
          <w:rFonts w:ascii="Times New Roman" w:hAnsi="Times New Roman" w:cs="Times New Roman"/>
          <w:color w:val="000000"/>
          <w:sz w:val="24"/>
          <w:szCs w:val="24"/>
        </w:rPr>
      </w:pPr>
      <w:r>
        <w:rPr>
          <w:rFonts w:ascii="Times New Roman" w:hAnsi="Times New Roman" w:cs="Times New Roman"/>
          <w:color w:val="000000"/>
          <w:sz w:val="24"/>
          <w:szCs w:val="24"/>
        </w:rPr>
        <w:t>Teori Hukum Positif</w:t>
      </w:r>
    </w:p>
    <w:p w:rsidR="00423758" w:rsidRPr="00423758" w:rsidRDefault="00423758" w:rsidP="00423758">
      <w:pPr>
        <w:autoSpaceDE w:val="0"/>
        <w:autoSpaceDN w:val="0"/>
        <w:adjustRightInd w:val="0"/>
        <w:spacing w:after="0" w:line="240" w:lineRule="auto"/>
        <w:ind w:firstLine="720"/>
        <w:jc w:val="both"/>
        <w:rPr>
          <w:rFonts w:ascii="Times New Roman" w:hAnsi="Times New Roman" w:cs="Times New Roman"/>
          <w:color w:val="000000"/>
          <w:sz w:val="24"/>
          <w:szCs w:val="24"/>
          <w:lang w:val="id-ID"/>
        </w:rPr>
      </w:pPr>
      <w:r w:rsidRPr="00423758">
        <w:rPr>
          <w:rFonts w:ascii="Times New Roman" w:hAnsi="Times New Roman" w:cs="Times New Roman"/>
          <w:color w:val="000000"/>
          <w:sz w:val="24"/>
          <w:szCs w:val="24"/>
          <w:lang w:val="id-ID"/>
        </w:rPr>
        <w:t xml:space="preserve">Teori ini disebut juga </w:t>
      </w:r>
      <w:r w:rsidRPr="00423758">
        <w:rPr>
          <w:rFonts w:ascii="Times New Roman" w:hAnsi="Times New Roman" w:cs="Times New Roman"/>
          <w:i/>
          <w:iCs/>
          <w:color w:val="000000"/>
          <w:sz w:val="24"/>
          <w:szCs w:val="24"/>
          <w:lang w:val="id-ID"/>
        </w:rPr>
        <w:t xml:space="preserve">De lege Lata </w:t>
      </w:r>
      <w:r w:rsidRPr="00423758">
        <w:rPr>
          <w:rFonts w:ascii="Times New Roman" w:hAnsi="Times New Roman" w:cs="Times New Roman"/>
          <w:color w:val="000000"/>
          <w:sz w:val="24"/>
          <w:szCs w:val="24"/>
          <w:lang w:val="id-ID"/>
        </w:rPr>
        <w:t>yang menyatakan bahwa penggugat melakukan gugatan yang bermakna bahwa penggugat memohon kepada hakim agar memutuskan ketentuan hukum yang berlaku terhadap peristiwa yang terjadi padanya (Achmad Ali dan Wiwie Heryani, 2013: 120).</w:t>
      </w:r>
    </w:p>
    <w:p w:rsidR="00423758" w:rsidRPr="00423758" w:rsidRDefault="00423758" w:rsidP="00423758">
      <w:pPr>
        <w:autoSpaceDE w:val="0"/>
        <w:autoSpaceDN w:val="0"/>
        <w:adjustRightInd w:val="0"/>
        <w:spacing w:after="0" w:line="240" w:lineRule="auto"/>
        <w:jc w:val="both"/>
        <w:rPr>
          <w:rFonts w:ascii="Times New Roman" w:hAnsi="Times New Roman" w:cs="Times New Roman"/>
          <w:i/>
          <w:iCs/>
          <w:color w:val="000000"/>
          <w:sz w:val="24"/>
          <w:szCs w:val="24"/>
          <w:lang w:val="id-ID"/>
        </w:rPr>
      </w:pPr>
      <w:r w:rsidRPr="00423758">
        <w:rPr>
          <w:rFonts w:ascii="Times New Roman" w:hAnsi="Times New Roman" w:cs="Times New Roman"/>
          <w:iCs/>
          <w:color w:val="000000"/>
          <w:sz w:val="24"/>
          <w:szCs w:val="24"/>
          <w:lang w:val="id-ID"/>
        </w:rPr>
        <w:t>j.)</w:t>
      </w:r>
      <w:r w:rsidRPr="00423758">
        <w:rPr>
          <w:rFonts w:ascii="Times New Roman" w:hAnsi="Times New Roman" w:cs="Times New Roman"/>
          <w:i/>
          <w:iCs/>
          <w:color w:val="000000"/>
          <w:sz w:val="24"/>
          <w:szCs w:val="24"/>
          <w:lang w:val="id-ID"/>
        </w:rPr>
        <w:t xml:space="preserve"> </w:t>
      </w:r>
      <w:r w:rsidRPr="00423758">
        <w:rPr>
          <w:rFonts w:ascii="Times New Roman" w:hAnsi="Times New Roman" w:cs="Times New Roman"/>
          <w:color w:val="000000"/>
          <w:sz w:val="24"/>
          <w:szCs w:val="24"/>
          <w:lang w:val="id-ID"/>
        </w:rPr>
        <w:t>Teori Hukum Publik</w:t>
      </w:r>
    </w:p>
    <w:p w:rsidR="00600097" w:rsidRPr="00423758" w:rsidRDefault="00423758" w:rsidP="00D71841">
      <w:pPr>
        <w:autoSpaceDE w:val="0"/>
        <w:autoSpaceDN w:val="0"/>
        <w:adjustRightInd w:val="0"/>
        <w:spacing w:line="240" w:lineRule="auto"/>
        <w:ind w:firstLine="720"/>
        <w:jc w:val="both"/>
        <w:rPr>
          <w:rFonts w:ascii="Times New Roman" w:hAnsi="Times New Roman" w:cs="Times New Roman"/>
          <w:color w:val="000000"/>
          <w:sz w:val="24"/>
          <w:szCs w:val="24"/>
          <w:lang w:val="id-ID"/>
        </w:rPr>
      </w:pPr>
      <w:r w:rsidRPr="00423758">
        <w:rPr>
          <w:rFonts w:ascii="Times New Roman" w:hAnsi="Times New Roman" w:cs="Times New Roman"/>
          <w:color w:val="000000"/>
          <w:sz w:val="24"/>
          <w:szCs w:val="24"/>
          <w:lang w:val="id-ID"/>
        </w:rPr>
        <w:t xml:space="preserve">Teori ini disebut juga dengan </w:t>
      </w:r>
      <w:r w:rsidRPr="00423758">
        <w:rPr>
          <w:rFonts w:ascii="Times New Roman" w:hAnsi="Times New Roman" w:cs="Times New Roman"/>
          <w:i/>
          <w:iCs/>
          <w:color w:val="000000"/>
          <w:sz w:val="24"/>
          <w:szCs w:val="24"/>
          <w:lang w:val="id-ID"/>
        </w:rPr>
        <w:t xml:space="preserve">Lus Publicum </w:t>
      </w:r>
      <w:r w:rsidRPr="00423758">
        <w:rPr>
          <w:rFonts w:ascii="Times New Roman" w:hAnsi="Times New Roman" w:cs="Times New Roman"/>
          <w:color w:val="000000"/>
          <w:sz w:val="24"/>
          <w:szCs w:val="24"/>
          <w:lang w:val="id-ID"/>
        </w:rPr>
        <w:t>yang menyatakan bahwa kebenaran yang hendak dicari pada suatu</w:t>
      </w:r>
      <w:r w:rsidRPr="00423758">
        <w:rPr>
          <w:rFonts w:ascii="Times New Roman" w:hAnsi="Times New Roman" w:cs="Times New Roman"/>
          <w:sz w:val="24"/>
          <w:szCs w:val="24"/>
          <w:lang w:val="id-ID"/>
        </w:rPr>
        <w:t xml:space="preserve"> </w:t>
      </w:r>
      <w:r w:rsidRPr="00423758">
        <w:rPr>
          <w:rFonts w:ascii="Times New Roman" w:hAnsi="Times New Roman" w:cs="Times New Roman"/>
          <w:color w:val="000000"/>
          <w:sz w:val="24"/>
          <w:szCs w:val="24"/>
          <w:lang w:val="id-ID"/>
        </w:rPr>
        <w:t>peristiwa dalam proses Peradilan merupakan kepentingan umum dimana hakim yang diberi kekuasaan lebih besar dalam mencari kebenaran dan keadilan dan para pihak memiliki kewajiban yang sifatnya hukum publik untuk membuktikan dengan berbagai macam alat bukti dimana kewajiban ini disertai dengan sanksi pidana (Alimuddin, 2014: 21).</w:t>
      </w:r>
    </w:p>
    <w:p w:rsidR="00423758" w:rsidRPr="00E3200C" w:rsidRDefault="00423758" w:rsidP="00423758">
      <w:pPr>
        <w:pStyle w:val="ListParagraph"/>
        <w:numPr>
          <w:ilvl w:val="0"/>
          <w:numId w:val="15"/>
        </w:numPr>
        <w:autoSpaceDE w:val="0"/>
        <w:autoSpaceDN w:val="0"/>
        <w:adjustRightInd w:val="0"/>
        <w:spacing w:after="0" w:line="240" w:lineRule="auto"/>
        <w:jc w:val="both"/>
        <w:rPr>
          <w:rFonts w:ascii="Times New Roman" w:hAnsi="Times New Roman" w:cs="Times New Roman"/>
          <w:b/>
          <w:sz w:val="24"/>
          <w:szCs w:val="24"/>
        </w:rPr>
      </w:pPr>
      <w:r w:rsidRPr="00CF13A0">
        <w:rPr>
          <w:rFonts w:ascii="Times New Roman" w:hAnsi="Times New Roman" w:cs="Times New Roman"/>
          <w:b/>
          <w:sz w:val="24"/>
          <w:szCs w:val="24"/>
        </w:rPr>
        <w:t>Teori Efektivitas</w:t>
      </w:r>
      <w:r>
        <w:rPr>
          <w:rFonts w:ascii="Times New Roman" w:hAnsi="Times New Roman" w:cs="Times New Roman"/>
          <w:b/>
          <w:sz w:val="24"/>
          <w:szCs w:val="24"/>
        </w:rPr>
        <w:t xml:space="preserve"> Hukum</w:t>
      </w:r>
    </w:p>
    <w:p w:rsidR="00423758" w:rsidRPr="00D40EB3" w:rsidRDefault="00423758" w:rsidP="00423758">
      <w:pPr>
        <w:pStyle w:val="Default"/>
        <w:ind w:firstLine="720"/>
        <w:jc w:val="both"/>
        <w:rPr>
          <w:rFonts w:ascii="Times New Roman" w:hAnsi="Times New Roman" w:cs="Times New Roman"/>
          <w:lang w:val="id-ID"/>
        </w:rPr>
      </w:pPr>
      <w:r>
        <w:rPr>
          <w:rFonts w:ascii="Times New Roman" w:hAnsi="Times New Roman" w:cs="Times New Roman"/>
          <w:lang w:val="id-ID"/>
        </w:rPr>
        <w:t>Salah satu cara untuk</w:t>
      </w:r>
      <w:r w:rsidRPr="00423758">
        <w:rPr>
          <w:rFonts w:ascii="Times New Roman" w:hAnsi="Times New Roman" w:cs="Times New Roman"/>
          <w:lang w:val="id-ID"/>
        </w:rPr>
        <w:t xml:space="preserve"> mengetahui sejauh mana </w:t>
      </w:r>
      <w:r>
        <w:rPr>
          <w:rFonts w:ascii="Times New Roman" w:hAnsi="Times New Roman" w:cs="Times New Roman"/>
          <w:lang w:val="id-ID"/>
        </w:rPr>
        <w:t xml:space="preserve">peranan </w:t>
      </w:r>
      <w:r w:rsidRPr="00423758">
        <w:rPr>
          <w:rFonts w:ascii="Times New Roman" w:hAnsi="Times New Roman" w:cs="Times New Roman"/>
          <w:lang w:val="id-ID"/>
        </w:rPr>
        <w:t>hokum</w:t>
      </w:r>
      <w:r>
        <w:rPr>
          <w:rFonts w:ascii="Times New Roman" w:hAnsi="Times New Roman" w:cs="Times New Roman"/>
          <w:lang w:val="id-ID"/>
        </w:rPr>
        <w:t xml:space="preserve"> terhadap masyarakat</w:t>
      </w:r>
      <w:r w:rsidRPr="00423758">
        <w:rPr>
          <w:rFonts w:ascii="Times New Roman" w:hAnsi="Times New Roman" w:cs="Times New Roman"/>
          <w:lang w:val="id-ID"/>
        </w:rPr>
        <w:t xml:space="preserve">, maka pertama-tama kita harus mengukur </w:t>
      </w:r>
      <w:r>
        <w:rPr>
          <w:rFonts w:ascii="Times New Roman" w:hAnsi="Times New Roman" w:cs="Times New Roman"/>
          <w:lang w:val="id-ID"/>
        </w:rPr>
        <w:t xml:space="preserve">seberapa besar </w:t>
      </w:r>
      <w:r w:rsidRPr="00423758">
        <w:rPr>
          <w:rFonts w:ascii="Times New Roman" w:hAnsi="Times New Roman" w:cs="Times New Roman"/>
          <w:lang w:val="id-ID"/>
        </w:rPr>
        <w:t>hukum itu ditaati oleh sebagian besar target yang menjadi sasaran ketaatannya</w:t>
      </w:r>
      <w:r>
        <w:rPr>
          <w:rFonts w:ascii="Times New Roman" w:hAnsi="Times New Roman" w:cs="Times New Roman"/>
          <w:lang w:val="id-ID"/>
        </w:rPr>
        <w:t xml:space="preserve"> sehingga </w:t>
      </w:r>
      <w:r w:rsidRPr="00423758">
        <w:rPr>
          <w:rFonts w:ascii="Times New Roman" w:hAnsi="Times New Roman" w:cs="Times New Roman"/>
          <w:lang w:val="id-ID"/>
        </w:rPr>
        <w:t xml:space="preserve">kita </w:t>
      </w:r>
      <w:r>
        <w:rPr>
          <w:rFonts w:ascii="Times New Roman" w:hAnsi="Times New Roman" w:cs="Times New Roman"/>
          <w:lang w:val="id-ID"/>
        </w:rPr>
        <w:t xml:space="preserve">dapat </w:t>
      </w:r>
      <w:r w:rsidRPr="00423758">
        <w:rPr>
          <w:rFonts w:ascii="Times New Roman" w:hAnsi="Times New Roman" w:cs="Times New Roman"/>
          <w:lang w:val="id-ID"/>
        </w:rPr>
        <w:t xml:space="preserve">mengatakan bahwa hukum </w:t>
      </w:r>
      <w:r>
        <w:rPr>
          <w:rFonts w:ascii="Times New Roman" w:hAnsi="Times New Roman" w:cs="Times New Roman"/>
          <w:lang w:val="id-ID"/>
        </w:rPr>
        <w:t xml:space="preserve">tersebut telah </w:t>
      </w:r>
      <w:r w:rsidRPr="00423758">
        <w:rPr>
          <w:rFonts w:ascii="Times New Roman" w:hAnsi="Times New Roman" w:cs="Times New Roman"/>
          <w:lang w:val="id-ID"/>
        </w:rPr>
        <w:t>afektif</w:t>
      </w:r>
      <w:r>
        <w:rPr>
          <w:rFonts w:ascii="Times New Roman" w:hAnsi="Times New Roman" w:cs="Times New Roman"/>
          <w:lang w:val="id-ID"/>
        </w:rPr>
        <w:t xml:space="preserve"> meskipun </w:t>
      </w:r>
      <w:r w:rsidRPr="00423758">
        <w:rPr>
          <w:rFonts w:ascii="Times New Roman" w:hAnsi="Times New Roman" w:cs="Times New Roman"/>
          <w:lang w:val="id-ID"/>
        </w:rPr>
        <w:t xml:space="preserve">dikatakan </w:t>
      </w:r>
      <w:r>
        <w:rPr>
          <w:rFonts w:ascii="Times New Roman" w:hAnsi="Times New Roman" w:cs="Times New Roman"/>
          <w:lang w:val="id-ID"/>
        </w:rPr>
        <w:t xml:space="preserve">bahwa </w:t>
      </w:r>
      <w:r w:rsidRPr="00423758">
        <w:rPr>
          <w:rFonts w:ascii="Times New Roman" w:hAnsi="Times New Roman" w:cs="Times New Roman"/>
          <w:lang w:val="id-ID"/>
        </w:rPr>
        <w:t>aturan yang ditaati itu efektif</w:t>
      </w:r>
      <w:r>
        <w:rPr>
          <w:rFonts w:ascii="Times New Roman" w:hAnsi="Times New Roman" w:cs="Times New Roman"/>
          <w:lang w:val="id-ID"/>
        </w:rPr>
        <w:t xml:space="preserve"> namun </w:t>
      </w:r>
      <w:r w:rsidRPr="00423758">
        <w:rPr>
          <w:rFonts w:ascii="Times New Roman" w:hAnsi="Times New Roman" w:cs="Times New Roman"/>
          <w:lang w:val="id-ID"/>
        </w:rPr>
        <w:t xml:space="preserve">kita tetap </w:t>
      </w:r>
      <w:r>
        <w:rPr>
          <w:rFonts w:ascii="Times New Roman" w:hAnsi="Times New Roman" w:cs="Times New Roman"/>
          <w:lang w:val="id-ID"/>
        </w:rPr>
        <w:t xml:space="preserve">harus </w:t>
      </w:r>
      <w:r w:rsidRPr="00423758">
        <w:rPr>
          <w:rFonts w:ascii="Times New Roman" w:hAnsi="Times New Roman" w:cs="Times New Roman"/>
          <w:lang w:val="id-ID"/>
        </w:rPr>
        <w:t xml:space="preserve">mempertanyakan lebih jauh </w:t>
      </w:r>
      <w:r>
        <w:rPr>
          <w:rFonts w:ascii="Times New Roman" w:hAnsi="Times New Roman" w:cs="Times New Roman"/>
          <w:lang w:val="id-ID"/>
        </w:rPr>
        <w:t xml:space="preserve">lagi </w:t>
      </w:r>
      <w:r w:rsidRPr="00423758">
        <w:rPr>
          <w:rFonts w:ascii="Times New Roman" w:hAnsi="Times New Roman" w:cs="Times New Roman"/>
          <w:lang w:val="id-ID"/>
        </w:rPr>
        <w:t>derajat efektivitasnya karena seseorang menaati atau tidak suatu hukum tergantung pada kepentingannya (Achmad Ali, 2009a: 375).</w:t>
      </w:r>
    </w:p>
    <w:p w:rsidR="00423758" w:rsidRPr="0010283B" w:rsidRDefault="00423758" w:rsidP="00423758">
      <w:pPr>
        <w:pStyle w:val="Default"/>
        <w:ind w:firstLine="720"/>
        <w:jc w:val="both"/>
        <w:rPr>
          <w:rFonts w:ascii="Times New Roman" w:hAnsi="Times New Roman" w:cs="Times New Roman"/>
          <w:lang w:val="id-ID"/>
        </w:rPr>
      </w:pPr>
      <w:r w:rsidRPr="0010283B">
        <w:rPr>
          <w:rFonts w:ascii="Times New Roman" w:hAnsi="Times New Roman" w:cs="Times New Roman"/>
          <w:lang w:val="id-ID"/>
        </w:rPr>
        <w:t xml:space="preserve">Menurut H.C. Kalman </w:t>
      </w:r>
      <w:r>
        <w:rPr>
          <w:rFonts w:ascii="Times New Roman" w:hAnsi="Times New Roman" w:cs="Times New Roman"/>
          <w:lang w:val="id-ID"/>
        </w:rPr>
        <w:t xml:space="preserve">yang dikutip oleh </w:t>
      </w:r>
      <w:r w:rsidRPr="0010283B">
        <w:rPr>
          <w:rFonts w:ascii="Times New Roman" w:hAnsi="Times New Roman" w:cs="Times New Roman"/>
          <w:lang w:val="id-ID"/>
        </w:rPr>
        <w:t>Achamd Ali</w:t>
      </w:r>
      <w:r>
        <w:rPr>
          <w:rFonts w:ascii="Times New Roman" w:hAnsi="Times New Roman" w:cs="Times New Roman"/>
          <w:lang w:val="id-ID"/>
        </w:rPr>
        <w:t xml:space="preserve"> bahwa </w:t>
      </w:r>
      <w:r w:rsidRPr="0010283B">
        <w:rPr>
          <w:rFonts w:ascii="Times New Roman" w:hAnsi="Times New Roman" w:cs="Times New Roman"/>
          <w:lang w:val="id-ID"/>
        </w:rPr>
        <w:t xml:space="preserve">untuk mengukur efektif </w:t>
      </w:r>
      <w:r>
        <w:rPr>
          <w:rFonts w:ascii="Times New Roman" w:hAnsi="Times New Roman" w:cs="Times New Roman"/>
          <w:lang w:val="id-ID"/>
        </w:rPr>
        <w:t xml:space="preserve">atau </w:t>
      </w:r>
      <w:r w:rsidRPr="0010283B">
        <w:rPr>
          <w:rFonts w:ascii="Times New Roman" w:hAnsi="Times New Roman" w:cs="Times New Roman"/>
          <w:lang w:val="id-ID"/>
        </w:rPr>
        <w:t xml:space="preserve">tidaknya suatu hukum atau perundang-undangan </w:t>
      </w:r>
      <w:r>
        <w:rPr>
          <w:rFonts w:ascii="Times New Roman" w:hAnsi="Times New Roman" w:cs="Times New Roman"/>
          <w:lang w:val="id-ID"/>
        </w:rPr>
        <w:t xml:space="preserve">yang berlaku </w:t>
      </w:r>
      <w:r w:rsidRPr="0010283B">
        <w:rPr>
          <w:rFonts w:ascii="Times New Roman" w:hAnsi="Times New Roman" w:cs="Times New Roman"/>
          <w:lang w:val="id-ID"/>
        </w:rPr>
        <w:t>ada tiga jenis, yaitu:</w:t>
      </w:r>
    </w:p>
    <w:p w:rsidR="00423758" w:rsidRPr="00E26F42" w:rsidRDefault="00423758" w:rsidP="00423758">
      <w:pPr>
        <w:pStyle w:val="Default"/>
        <w:numPr>
          <w:ilvl w:val="0"/>
          <w:numId w:val="17"/>
        </w:numPr>
        <w:ind w:left="426" w:hanging="426"/>
        <w:jc w:val="both"/>
        <w:rPr>
          <w:rFonts w:ascii="Times New Roman" w:hAnsi="Times New Roman" w:cs="Times New Roman"/>
        </w:rPr>
      </w:pPr>
      <w:r>
        <w:rPr>
          <w:rFonts w:ascii="Times New Roman" w:hAnsi="Times New Roman" w:cs="Times New Roman"/>
          <w:lang w:val="id-ID"/>
        </w:rPr>
        <w:t xml:space="preserve">Kepatuhan </w:t>
      </w:r>
      <w:r w:rsidRPr="00E26F42">
        <w:rPr>
          <w:rFonts w:ascii="Times New Roman" w:hAnsi="Times New Roman" w:cs="Times New Roman"/>
        </w:rPr>
        <w:t xml:space="preserve">yang </w:t>
      </w:r>
      <w:r>
        <w:rPr>
          <w:rFonts w:ascii="Times New Roman" w:hAnsi="Times New Roman" w:cs="Times New Roman"/>
          <w:lang w:val="id-ID"/>
        </w:rPr>
        <w:t xml:space="preserve">sifatnya </w:t>
      </w:r>
      <w:r w:rsidRPr="0010283B">
        <w:rPr>
          <w:rFonts w:ascii="Times New Roman" w:hAnsi="Times New Roman" w:cs="Times New Roman"/>
          <w:i/>
          <w:iCs/>
        </w:rPr>
        <w:t>compliance</w:t>
      </w:r>
      <w:r>
        <w:rPr>
          <w:rFonts w:ascii="Times New Roman" w:hAnsi="Times New Roman" w:cs="Times New Roman"/>
          <w:lang w:val="id-ID"/>
        </w:rPr>
        <w:t xml:space="preserve"> yakni apabila </w:t>
      </w:r>
      <w:r w:rsidRPr="00E26F42">
        <w:rPr>
          <w:rFonts w:ascii="Times New Roman" w:hAnsi="Times New Roman" w:cs="Times New Roman"/>
        </w:rPr>
        <w:t xml:space="preserve">seseorang </w:t>
      </w:r>
      <w:r>
        <w:rPr>
          <w:rFonts w:ascii="Times New Roman" w:hAnsi="Times New Roman" w:cs="Times New Roman"/>
          <w:lang w:val="id-ID"/>
        </w:rPr>
        <w:t xml:space="preserve">patuh </w:t>
      </w:r>
      <w:r w:rsidRPr="00E26F42">
        <w:rPr>
          <w:rFonts w:ascii="Times New Roman" w:hAnsi="Times New Roman" w:cs="Times New Roman"/>
        </w:rPr>
        <w:t>terhadap suat</w:t>
      </w:r>
      <w:r>
        <w:rPr>
          <w:rFonts w:ascii="Times New Roman" w:hAnsi="Times New Roman" w:cs="Times New Roman"/>
        </w:rPr>
        <w:t xml:space="preserve">u aturan hanya karena </w:t>
      </w:r>
      <w:r>
        <w:rPr>
          <w:rFonts w:ascii="Times New Roman" w:hAnsi="Times New Roman" w:cs="Times New Roman"/>
          <w:lang w:val="id-ID"/>
        </w:rPr>
        <w:t>ke</w:t>
      </w:r>
      <w:r>
        <w:rPr>
          <w:rFonts w:ascii="Times New Roman" w:hAnsi="Times New Roman" w:cs="Times New Roman"/>
        </w:rPr>
        <w:t>takut</w:t>
      </w:r>
      <w:r>
        <w:rPr>
          <w:rFonts w:ascii="Times New Roman" w:hAnsi="Times New Roman" w:cs="Times New Roman"/>
          <w:lang w:val="id-ID"/>
        </w:rPr>
        <w:t xml:space="preserve">annya mendapatkan </w:t>
      </w:r>
      <w:r w:rsidRPr="00E26F42">
        <w:rPr>
          <w:rFonts w:ascii="Times New Roman" w:hAnsi="Times New Roman" w:cs="Times New Roman"/>
        </w:rPr>
        <w:t>sanksi;</w:t>
      </w:r>
    </w:p>
    <w:p w:rsidR="00423758" w:rsidRPr="00E26F42" w:rsidRDefault="00423758" w:rsidP="00423758">
      <w:pPr>
        <w:pStyle w:val="Default"/>
        <w:numPr>
          <w:ilvl w:val="0"/>
          <w:numId w:val="17"/>
        </w:numPr>
        <w:ind w:left="426" w:hanging="426"/>
        <w:jc w:val="both"/>
        <w:rPr>
          <w:rFonts w:ascii="Times New Roman" w:hAnsi="Times New Roman" w:cs="Times New Roman"/>
        </w:rPr>
      </w:pPr>
      <w:r>
        <w:rPr>
          <w:rFonts w:ascii="Times New Roman" w:hAnsi="Times New Roman" w:cs="Times New Roman"/>
          <w:lang w:val="id-ID"/>
        </w:rPr>
        <w:t xml:space="preserve">Kepatuhan </w:t>
      </w:r>
      <w:r w:rsidRPr="00E26F42">
        <w:rPr>
          <w:rFonts w:ascii="Times New Roman" w:hAnsi="Times New Roman" w:cs="Times New Roman"/>
        </w:rPr>
        <w:t xml:space="preserve">yang </w:t>
      </w:r>
      <w:r>
        <w:rPr>
          <w:rFonts w:ascii="Times New Roman" w:hAnsi="Times New Roman" w:cs="Times New Roman"/>
          <w:lang w:val="id-ID"/>
        </w:rPr>
        <w:t xml:space="preserve">sifatnya </w:t>
      </w:r>
      <w:r w:rsidRPr="0010283B">
        <w:rPr>
          <w:rFonts w:ascii="Times New Roman" w:hAnsi="Times New Roman" w:cs="Times New Roman"/>
          <w:i/>
          <w:iCs/>
        </w:rPr>
        <w:t>identification</w:t>
      </w:r>
      <w:r w:rsidRPr="00E26F42">
        <w:rPr>
          <w:rFonts w:ascii="Times New Roman" w:hAnsi="Times New Roman" w:cs="Times New Roman"/>
        </w:rPr>
        <w:t xml:space="preserve"> </w:t>
      </w:r>
      <w:r>
        <w:rPr>
          <w:rFonts w:ascii="Times New Roman" w:hAnsi="Times New Roman" w:cs="Times New Roman"/>
          <w:lang w:val="id-ID"/>
        </w:rPr>
        <w:t xml:space="preserve">yakni apabila </w:t>
      </w:r>
      <w:r w:rsidRPr="00E26F42">
        <w:rPr>
          <w:rFonts w:ascii="Times New Roman" w:hAnsi="Times New Roman" w:cs="Times New Roman"/>
        </w:rPr>
        <w:t xml:space="preserve">seseorang </w:t>
      </w:r>
      <w:r>
        <w:rPr>
          <w:rFonts w:ascii="Times New Roman" w:hAnsi="Times New Roman" w:cs="Times New Roman"/>
          <w:lang w:val="id-ID"/>
        </w:rPr>
        <w:t xml:space="preserve">patuh </w:t>
      </w:r>
      <w:r>
        <w:rPr>
          <w:rFonts w:ascii="Times New Roman" w:hAnsi="Times New Roman" w:cs="Times New Roman"/>
        </w:rPr>
        <w:t>terhadap suatu aturan h</w:t>
      </w:r>
      <w:r>
        <w:rPr>
          <w:rFonts w:ascii="Times New Roman" w:hAnsi="Times New Roman" w:cs="Times New Roman"/>
          <w:lang w:val="id-ID"/>
        </w:rPr>
        <w:t>u</w:t>
      </w:r>
      <w:r>
        <w:rPr>
          <w:rFonts w:ascii="Times New Roman" w:hAnsi="Times New Roman" w:cs="Times New Roman"/>
        </w:rPr>
        <w:t>kum</w:t>
      </w:r>
      <w:r>
        <w:rPr>
          <w:rFonts w:ascii="Times New Roman" w:hAnsi="Times New Roman" w:cs="Times New Roman"/>
          <w:lang w:val="id-ID"/>
        </w:rPr>
        <w:t xml:space="preserve"> </w:t>
      </w:r>
      <w:r w:rsidRPr="00E26F42">
        <w:rPr>
          <w:rFonts w:ascii="Times New Roman" w:hAnsi="Times New Roman" w:cs="Times New Roman"/>
        </w:rPr>
        <w:t>hanya karena takut</w:t>
      </w:r>
      <w:r>
        <w:rPr>
          <w:rFonts w:ascii="Times New Roman" w:hAnsi="Times New Roman" w:cs="Times New Roman"/>
          <w:lang w:val="id-ID"/>
        </w:rPr>
        <w:t xml:space="preserve"> </w:t>
      </w:r>
      <w:r w:rsidRPr="00E26F42">
        <w:rPr>
          <w:rFonts w:ascii="Times New Roman" w:hAnsi="Times New Roman" w:cs="Times New Roman"/>
        </w:rPr>
        <w:t xml:space="preserve">hubungan baiknya dengan seseorang </w:t>
      </w:r>
      <w:r>
        <w:rPr>
          <w:rFonts w:ascii="Times New Roman" w:hAnsi="Times New Roman" w:cs="Times New Roman"/>
          <w:lang w:val="id-ID"/>
        </w:rPr>
        <w:t xml:space="preserve">akan </w:t>
      </w:r>
      <w:r w:rsidRPr="00E26F42">
        <w:rPr>
          <w:rFonts w:ascii="Times New Roman" w:hAnsi="Times New Roman" w:cs="Times New Roman"/>
        </w:rPr>
        <w:t>rusak;</w:t>
      </w:r>
    </w:p>
    <w:p w:rsidR="00423758" w:rsidRPr="00E26F42" w:rsidRDefault="00423758" w:rsidP="00423758">
      <w:pPr>
        <w:pStyle w:val="Default"/>
        <w:numPr>
          <w:ilvl w:val="0"/>
          <w:numId w:val="17"/>
        </w:numPr>
        <w:ind w:left="426" w:hanging="426"/>
        <w:jc w:val="both"/>
        <w:rPr>
          <w:rFonts w:ascii="Times New Roman" w:hAnsi="Times New Roman" w:cs="Times New Roman"/>
        </w:rPr>
      </w:pPr>
      <w:r>
        <w:rPr>
          <w:rFonts w:ascii="Times New Roman" w:hAnsi="Times New Roman" w:cs="Times New Roman"/>
          <w:lang w:val="id-ID"/>
        </w:rPr>
        <w:t xml:space="preserve">Kepatuhan </w:t>
      </w:r>
      <w:r w:rsidRPr="00E26F42">
        <w:rPr>
          <w:rFonts w:ascii="Times New Roman" w:hAnsi="Times New Roman" w:cs="Times New Roman"/>
        </w:rPr>
        <w:t xml:space="preserve">yang </w:t>
      </w:r>
      <w:r>
        <w:rPr>
          <w:rFonts w:ascii="Times New Roman" w:hAnsi="Times New Roman" w:cs="Times New Roman"/>
          <w:lang w:val="id-ID"/>
        </w:rPr>
        <w:t xml:space="preserve">sifatnya </w:t>
      </w:r>
      <w:r w:rsidRPr="0010283B">
        <w:rPr>
          <w:rFonts w:ascii="Times New Roman" w:hAnsi="Times New Roman" w:cs="Times New Roman"/>
          <w:i/>
          <w:iCs/>
        </w:rPr>
        <w:t>internalization</w:t>
      </w:r>
      <w:r>
        <w:rPr>
          <w:rFonts w:ascii="Times New Roman" w:hAnsi="Times New Roman" w:cs="Times New Roman"/>
          <w:lang w:val="id-ID"/>
        </w:rPr>
        <w:t xml:space="preserve"> yakni apabila </w:t>
      </w:r>
      <w:r w:rsidRPr="00E26F42">
        <w:rPr>
          <w:rFonts w:ascii="Times New Roman" w:hAnsi="Times New Roman" w:cs="Times New Roman"/>
        </w:rPr>
        <w:t xml:space="preserve">seseorang </w:t>
      </w:r>
      <w:r>
        <w:rPr>
          <w:rFonts w:ascii="Times New Roman" w:hAnsi="Times New Roman" w:cs="Times New Roman"/>
          <w:lang w:val="id-ID"/>
        </w:rPr>
        <w:t xml:space="preserve">patuh </w:t>
      </w:r>
      <w:r w:rsidRPr="00E26F42">
        <w:rPr>
          <w:rFonts w:ascii="Times New Roman" w:hAnsi="Times New Roman" w:cs="Times New Roman"/>
        </w:rPr>
        <w:t>terhadap suatu aturan</w:t>
      </w:r>
      <w:r>
        <w:rPr>
          <w:rFonts w:ascii="Times New Roman" w:hAnsi="Times New Roman" w:cs="Times New Roman"/>
          <w:lang w:val="id-ID"/>
        </w:rPr>
        <w:t xml:space="preserve"> jika dia sadar terhadap </w:t>
      </w:r>
      <w:r w:rsidRPr="00E26F42">
        <w:rPr>
          <w:rFonts w:ascii="Times New Roman" w:hAnsi="Times New Roman" w:cs="Times New Roman"/>
        </w:rPr>
        <w:t xml:space="preserve">aturan itu </w:t>
      </w:r>
      <w:r>
        <w:rPr>
          <w:rFonts w:ascii="Times New Roman" w:hAnsi="Times New Roman" w:cs="Times New Roman"/>
          <w:lang w:val="id-ID"/>
        </w:rPr>
        <w:t xml:space="preserve">karena </w:t>
      </w:r>
      <w:r w:rsidRPr="00E26F42">
        <w:rPr>
          <w:rFonts w:ascii="Times New Roman" w:hAnsi="Times New Roman" w:cs="Times New Roman"/>
        </w:rPr>
        <w:t xml:space="preserve">sesuai dengan </w:t>
      </w:r>
      <w:r>
        <w:rPr>
          <w:rFonts w:ascii="Times New Roman" w:hAnsi="Times New Roman" w:cs="Times New Roman"/>
          <w:lang w:val="id-ID"/>
        </w:rPr>
        <w:t xml:space="preserve">prinsip </w:t>
      </w:r>
      <w:r w:rsidRPr="00E26F42">
        <w:rPr>
          <w:rFonts w:ascii="Times New Roman" w:hAnsi="Times New Roman" w:cs="Times New Roman"/>
        </w:rPr>
        <w:t xml:space="preserve">nilai intrinstik yang </w:t>
      </w:r>
      <w:r>
        <w:rPr>
          <w:rFonts w:ascii="Times New Roman" w:hAnsi="Times New Roman" w:cs="Times New Roman"/>
          <w:lang w:val="id-ID"/>
        </w:rPr>
        <w:t>diyakininya (</w:t>
      </w:r>
      <w:r>
        <w:rPr>
          <w:rFonts w:ascii="Times New Roman" w:hAnsi="Times New Roman" w:cs="Times New Roman"/>
        </w:rPr>
        <w:t>Ach</w:t>
      </w:r>
      <w:r>
        <w:rPr>
          <w:rFonts w:ascii="Times New Roman" w:hAnsi="Times New Roman" w:cs="Times New Roman"/>
          <w:lang w:val="id-ID"/>
        </w:rPr>
        <w:t>ma</w:t>
      </w:r>
      <w:r w:rsidRPr="00E26F42">
        <w:rPr>
          <w:rFonts w:ascii="Times New Roman" w:hAnsi="Times New Roman" w:cs="Times New Roman"/>
        </w:rPr>
        <w:t>d Ali, 1998: 193).</w:t>
      </w:r>
    </w:p>
    <w:p w:rsidR="00423758" w:rsidRPr="00E26F42" w:rsidRDefault="00423758" w:rsidP="00423758">
      <w:pPr>
        <w:pStyle w:val="Default"/>
        <w:ind w:firstLine="709"/>
        <w:jc w:val="both"/>
        <w:rPr>
          <w:rFonts w:ascii="Times New Roman" w:hAnsi="Times New Roman" w:cs="Times New Roman"/>
        </w:rPr>
      </w:pPr>
      <w:r>
        <w:rPr>
          <w:rFonts w:ascii="Times New Roman" w:hAnsi="Times New Roman" w:cs="Times New Roman"/>
          <w:lang w:val="id-ID"/>
        </w:rPr>
        <w:t xml:space="preserve">Terdapat empat penyebab </w:t>
      </w:r>
      <w:r w:rsidRPr="00E26F42">
        <w:rPr>
          <w:rFonts w:ascii="Times New Roman" w:hAnsi="Times New Roman" w:cs="Times New Roman"/>
        </w:rPr>
        <w:t>yang juga sangat er</w:t>
      </w:r>
      <w:r>
        <w:rPr>
          <w:rFonts w:ascii="Times New Roman" w:hAnsi="Times New Roman" w:cs="Times New Roman"/>
        </w:rPr>
        <w:t>at kaitannya dengan efekti</w:t>
      </w:r>
      <w:r>
        <w:rPr>
          <w:rFonts w:ascii="Times New Roman" w:hAnsi="Times New Roman" w:cs="Times New Roman"/>
          <w:lang w:val="id-ID"/>
        </w:rPr>
        <w:t xml:space="preserve">fnya pemberlakuan </w:t>
      </w:r>
      <w:r>
        <w:rPr>
          <w:rFonts w:ascii="Times New Roman" w:hAnsi="Times New Roman" w:cs="Times New Roman"/>
        </w:rPr>
        <w:t>h</w:t>
      </w:r>
      <w:r>
        <w:rPr>
          <w:rFonts w:ascii="Times New Roman" w:hAnsi="Times New Roman" w:cs="Times New Roman"/>
          <w:lang w:val="id-ID"/>
        </w:rPr>
        <w:t>u</w:t>
      </w:r>
      <w:r>
        <w:rPr>
          <w:rFonts w:ascii="Times New Roman" w:hAnsi="Times New Roman" w:cs="Times New Roman"/>
        </w:rPr>
        <w:t>kum</w:t>
      </w:r>
      <w:r>
        <w:rPr>
          <w:rFonts w:ascii="Times New Roman" w:hAnsi="Times New Roman" w:cs="Times New Roman"/>
          <w:lang w:val="id-ID"/>
        </w:rPr>
        <w:t xml:space="preserve"> yakni </w:t>
      </w:r>
      <w:r w:rsidRPr="00E26F42">
        <w:rPr>
          <w:rFonts w:ascii="Times New Roman" w:hAnsi="Times New Roman" w:cs="Times New Roman"/>
        </w:rPr>
        <w:t>:</w:t>
      </w:r>
    </w:p>
    <w:p w:rsidR="00423758" w:rsidRPr="00E26F42" w:rsidRDefault="00423758" w:rsidP="00423758">
      <w:pPr>
        <w:pStyle w:val="Default"/>
        <w:numPr>
          <w:ilvl w:val="0"/>
          <w:numId w:val="18"/>
        </w:numPr>
        <w:ind w:left="426" w:hanging="436"/>
        <w:jc w:val="both"/>
        <w:rPr>
          <w:rFonts w:ascii="Times New Roman" w:hAnsi="Times New Roman" w:cs="Times New Roman"/>
        </w:rPr>
      </w:pPr>
      <w:r w:rsidRPr="00E26F42">
        <w:rPr>
          <w:rFonts w:ascii="Times New Roman" w:hAnsi="Times New Roman" w:cs="Times New Roman"/>
        </w:rPr>
        <w:t xml:space="preserve">Pengetahuan </w:t>
      </w:r>
      <w:r>
        <w:rPr>
          <w:rFonts w:ascii="Times New Roman" w:hAnsi="Times New Roman" w:cs="Times New Roman"/>
          <w:lang w:val="id-ID"/>
        </w:rPr>
        <w:t xml:space="preserve">mengenai </w:t>
      </w:r>
      <w:r w:rsidRPr="00E26F42">
        <w:rPr>
          <w:rFonts w:ascii="Times New Roman" w:hAnsi="Times New Roman" w:cs="Times New Roman"/>
        </w:rPr>
        <w:t>peraturan;</w:t>
      </w:r>
    </w:p>
    <w:p w:rsidR="00423758" w:rsidRPr="00E26F42" w:rsidRDefault="00423758" w:rsidP="00423758">
      <w:pPr>
        <w:pStyle w:val="Default"/>
        <w:numPr>
          <w:ilvl w:val="0"/>
          <w:numId w:val="18"/>
        </w:numPr>
        <w:ind w:left="426" w:hanging="436"/>
        <w:jc w:val="both"/>
        <w:rPr>
          <w:rFonts w:ascii="Times New Roman" w:hAnsi="Times New Roman" w:cs="Times New Roman"/>
        </w:rPr>
      </w:pPr>
      <w:r w:rsidRPr="00E26F42">
        <w:rPr>
          <w:rFonts w:ascii="Times New Roman" w:hAnsi="Times New Roman" w:cs="Times New Roman"/>
        </w:rPr>
        <w:t xml:space="preserve">Pengetahuan </w:t>
      </w:r>
      <w:r>
        <w:rPr>
          <w:rFonts w:ascii="Times New Roman" w:hAnsi="Times New Roman" w:cs="Times New Roman"/>
          <w:lang w:val="id-ID"/>
        </w:rPr>
        <w:t xml:space="preserve">mengenai </w:t>
      </w:r>
      <w:r w:rsidRPr="00E26F42">
        <w:rPr>
          <w:rFonts w:ascii="Times New Roman" w:hAnsi="Times New Roman" w:cs="Times New Roman"/>
        </w:rPr>
        <w:t>isi peraturan;</w:t>
      </w:r>
    </w:p>
    <w:p w:rsidR="00423758" w:rsidRPr="00E26F42" w:rsidRDefault="00423758" w:rsidP="00423758">
      <w:pPr>
        <w:pStyle w:val="Default"/>
        <w:numPr>
          <w:ilvl w:val="0"/>
          <w:numId w:val="18"/>
        </w:numPr>
        <w:ind w:left="426" w:hanging="436"/>
        <w:jc w:val="both"/>
        <w:rPr>
          <w:rFonts w:ascii="Times New Roman" w:hAnsi="Times New Roman" w:cs="Times New Roman"/>
        </w:rPr>
      </w:pPr>
      <w:r w:rsidRPr="00E26F42">
        <w:rPr>
          <w:rFonts w:ascii="Times New Roman" w:hAnsi="Times New Roman" w:cs="Times New Roman"/>
        </w:rPr>
        <w:t xml:space="preserve">Sikap </w:t>
      </w:r>
      <w:r>
        <w:rPr>
          <w:rFonts w:ascii="Times New Roman" w:hAnsi="Times New Roman" w:cs="Times New Roman"/>
          <w:lang w:val="id-ID"/>
        </w:rPr>
        <w:t xml:space="preserve">pada kaidah atau norma </w:t>
      </w:r>
      <w:r w:rsidRPr="00E26F42">
        <w:rPr>
          <w:rFonts w:ascii="Times New Roman" w:hAnsi="Times New Roman" w:cs="Times New Roman"/>
        </w:rPr>
        <w:t>hukum tertentu;</w:t>
      </w:r>
    </w:p>
    <w:p w:rsidR="00423758" w:rsidRPr="00E26F42" w:rsidRDefault="00423758" w:rsidP="00423758">
      <w:pPr>
        <w:pStyle w:val="Default"/>
        <w:numPr>
          <w:ilvl w:val="0"/>
          <w:numId w:val="18"/>
        </w:numPr>
        <w:ind w:left="426" w:hanging="436"/>
        <w:jc w:val="both"/>
        <w:rPr>
          <w:rFonts w:ascii="Times New Roman" w:hAnsi="Times New Roman" w:cs="Times New Roman"/>
        </w:rPr>
      </w:pPr>
      <w:r>
        <w:rPr>
          <w:rFonts w:ascii="Times New Roman" w:hAnsi="Times New Roman" w:cs="Times New Roman"/>
        </w:rPr>
        <w:t>Perilaku h</w:t>
      </w:r>
      <w:r>
        <w:rPr>
          <w:rFonts w:ascii="Times New Roman" w:hAnsi="Times New Roman" w:cs="Times New Roman"/>
          <w:lang w:val="id-ID"/>
        </w:rPr>
        <w:t>u</w:t>
      </w:r>
      <w:r>
        <w:rPr>
          <w:rFonts w:ascii="Times New Roman" w:hAnsi="Times New Roman" w:cs="Times New Roman"/>
        </w:rPr>
        <w:t>kum</w:t>
      </w:r>
      <w:r>
        <w:rPr>
          <w:rFonts w:ascii="Times New Roman" w:hAnsi="Times New Roman" w:cs="Times New Roman"/>
          <w:lang w:val="id-ID"/>
        </w:rPr>
        <w:t xml:space="preserve"> (</w:t>
      </w:r>
      <w:r w:rsidRPr="00E26F42">
        <w:rPr>
          <w:rFonts w:ascii="Times New Roman" w:hAnsi="Times New Roman" w:cs="Times New Roman"/>
        </w:rPr>
        <w:t>Achmad Ali, 1991: 77)</w:t>
      </w:r>
      <w:r>
        <w:rPr>
          <w:rFonts w:ascii="Times New Roman" w:hAnsi="Times New Roman" w:cs="Times New Roman"/>
          <w:lang w:val="id-ID"/>
        </w:rPr>
        <w:t>.</w:t>
      </w:r>
    </w:p>
    <w:p w:rsidR="00423758" w:rsidRPr="00235251" w:rsidRDefault="00423758" w:rsidP="00423758">
      <w:pPr>
        <w:pStyle w:val="ListParagraph"/>
        <w:numPr>
          <w:ilvl w:val="0"/>
          <w:numId w:val="15"/>
        </w:numPr>
        <w:autoSpaceDE w:val="0"/>
        <w:autoSpaceDN w:val="0"/>
        <w:adjustRightInd w:val="0"/>
        <w:spacing w:before="240" w:after="0" w:line="240" w:lineRule="auto"/>
        <w:jc w:val="both"/>
        <w:rPr>
          <w:rFonts w:ascii="Times New Roman" w:eastAsia="Times New Roman" w:hAnsi="Times New Roman" w:cs="Times New Roman"/>
          <w:b/>
          <w:bCs/>
          <w:color w:val="000000"/>
          <w:sz w:val="24"/>
          <w:szCs w:val="24"/>
          <w:lang w:eastAsia="id-ID"/>
        </w:rPr>
      </w:pPr>
      <w:r>
        <w:rPr>
          <w:rFonts w:ascii="Times New Roman" w:eastAsia="Times New Roman" w:hAnsi="Times New Roman" w:cs="Times New Roman"/>
          <w:b/>
          <w:bCs/>
          <w:color w:val="000000"/>
          <w:sz w:val="24"/>
          <w:szCs w:val="24"/>
          <w:lang w:eastAsia="id-ID"/>
        </w:rPr>
        <w:t xml:space="preserve">Konsep </w:t>
      </w:r>
      <w:r w:rsidRPr="00235251">
        <w:rPr>
          <w:rFonts w:ascii="Times New Roman" w:eastAsia="Times New Roman" w:hAnsi="Times New Roman" w:cs="Times New Roman"/>
          <w:b/>
          <w:bCs/>
          <w:color w:val="000000"/>
          <w:sz w:val="24"/>
          <w:szCs w:val="24"/>
          <w:lang w:eastAsia="id-ID"/>
        </w:rPr>
        <w:t>Keadilan</w:t>
      </w:r>
    </w:p>
    <w:p w:rsidR="00423758" w:rsidRPr="00235251" w:rsidRDefault="00423758" w:rsidP="00423758">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K</w:t>
      </w:r>
      <w:r w:rsidRPr="00235251">
        <w:rPr>
          <w:rFonts w:ascii="Times New Roman" w:hAnsi="Times New Roman" w:cs="Times New Roman"/>
          <w:color w:val="000000"/>
          <w:sz w:val="24"/>
          <w:szCs w:val="24"/>
        </w:rPr>
        <w:t xml:space="preserve">eadilan </w:t>
      </w:r>
      <w:r>
        <w:rPr>
          <w:rFonts w:ascii="Times New Roman" w:hAnsi="Times New Roman" w:cs="Times New Roman"/>
          <w:color w:val="000000"/>
          <w:sz w:val="24"/>
          <w:szCs w:val="24"/>
        </w:rPr>
        <w:t xml:space="preserve">atau </w:t>
      </w:r>
      <w:r>
        <w:rPr>
          <w:rFonts w:ascii="Times New Roman" w:hAnsi="Times New Roman" w:cs="Times New Roman"/>
          <w:i/>
          <w:iCs/>
          <w:color w:val="000000"/>
          <w:sz w:val="24"/>
          <w:szCs w:val="24"/>
        </w:rPr>
        <w:t>j</w:t>
      </w:r>
      <w:r w:rsidRPr="00235251">
        <w:rPr>
          <w:rFonts w:ascii="Times New Roman" w:hAnsi="Times New Roman" w:cs="Times New Roman"/>
          <w:i/>
          <w:iCs/>
          <w:color w:val="000000"/>
          <w:sz w:val="24"/>
          <w:szCs w:val="24"/>
        </w:rPr>
        <w:t>ustiti</w:t>
      </w:r>
      <w:r>
        <w:rPr>
          <w:rFonts w:ascii="Times New Roman" w:hAnsi="Times New Roman" w:cs="Times New Roman"/>
          <w:i/>
          <w:iCs/>
          <w:color w:val="000000"/>
          <w:sz w:val="24"/>
          <w:szCs w:val="24"/>
        </w:rPr>
        <w:t>a</w:t>
      </w:r>
      <w:r w:rsidRPr="00235251">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yang asal katanya adalah </w:t>
      </w:r>
      <w:r w:rsidRPr="00235251">
        <w:rPr>
          <w:rFonts w:ascii="Times New Roman" w:hAnsi="Times New Roman" w:cs="Times New Roman"/>
          <w:color w:val="000000"/>
          <w:sz w:val="24"/>
          <w:szCs w:val="24"/>
        </w:rPr>
        <w:t xml:space="preserve">adil </w:t>
      </w:r>
      <w:r>
        <w:rPr>
          <w:rFonts w:ascii="Times New Roman" w:hAnsi="Times New Roman" w:cs="Times New Roman"/>
          <w:color w:val="000000"/>
          <w:sz w:val="24"/>
          <w:szCs w:val="24"/>
        </w:rPr>
        <w:t>bermakna</w:t>
      </w:r>
      <w:r w:rsidRPr="00235251">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tidak </w:t>
      </w:r>
      <w:r w:rsidRPr="00235251">
        <w:rPr>
          <w:rFonts w:ascii="Times New Roman" w:hAnsi="Times New Roman" w:cs="Times New Roman"/>
          <w:color w:val="000000"/>
          <w:sz w:val="24"/>
          <w:szCs w:val="24"/>
        </w:rPr>
        <w:t>berat sebelah</w:t>
      </w:r>
      <w:r>
        <w:rPr>
          <w:rFonts w:ascii="Times New Roman" w:hAnsi="Times New Roman" w:cs="Times New Roman"/>
          <w:color w:val="000000"/>
          <w:sz w:val="24"/>
          <w:szCs w:val="24"/>
        </w:rPr>
        <w:t>, tidak memihak</w:t>
      </w:r>
      <w:r w:rsidRPr="00235251">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berpihak kepada yang benar dan sepatutnya serta tidak sewenang-wenang </w:t>
      </w:r>
      <w:r w:rsidRPr="00235251">
        <w:rPr>
          <w:rFonts w:ascii="Times New Roman" w:hAnsi="Times New Roman" w:cs="Times New Roman"/>
          <w:color w:val="000000"/>
          <w:sz w:val="24"/>
          <w:szCs w:val="24"/>
        </w:rPr>
        <w:t>(Depart</w:t>
      </w:r>
      <w:r>
        <w:rPr>
          <w:rFonts w:ascii="Times New Roman" w:hAnsi="Times New Roman" w:cs="Times New Roman"/>
          <w:color w:val="000000"/>
          <w:sz w:val="24"/>
          <w:szCs w:val="24"/>
        </w:rPr>
        <w:t xml:space="preserve">emen Pendidikan dan Kebudayaan, </w:t>
      </w:r>
      <w:r w:rsidRPr="00235251">
        <w:rPr>
          <w:rFonts w:ascii="Times New Roman" w:hAnsi="Times New Roman" w:cs="Times New Roman"/>
          <w:color w:val="000000"/>
          <w:sz w:val="24"/>
          <w:szCs w:val="24"/>
        </w:rPr>
        <w:t xml:space="preserve">2001: 517). </w:t>
      </w:r>
      <w:r>
        <w:rPr>
          <w:rFonts w:ascii="Times New Roman" w:hAnsi="Times New Roman" w:cs="Times New Roman"/>
          <w:color w:val="000000"/>
          <w:sz w:val="24"/>
          <w:szCs w:val="24"/>
        </w:rPr>
        <w:t xml:space="preserve">Versi bahasa arab dari keadilan adalah </w:t>
      </w:r>
      <w:r w:rsidRPr="00235251">
        <w:rPr>
          <w:rFonts w:ascii="Times New Roman" w:hAnsi="Times New Roman" w:cs="Times New Roman"/>
          <w:color w:val="000000"/>
          <w:sz w:val="24"/>
          <w:szCs w:val="24"/>
        </w:rPr>
        <w:t xml:space="preserve">dari kata </w:t>
      </w:r>
      <w:r>
        <w:rPr>
          <w:rFonts w:ascii="Times New Roman" w:hAnsi="Times New Roman" w:cs="Times New Roman"/>
          <w:color w:val="000000"/>
          <w:sz w:val="24"/>
          <w:szCs w:val="24"/>
        </w:rPr>
        <w:t xml:space="preserve">kata </w:t>
      </w:r>
      <w:r w:rsidRPr="00137434">
        <w:rPr>
          <w:rFonts w:ascii="Times New Roman" w:hAnsi="Times New Roman" w:cs="Times New Roman"/>
          <w:i/>
          <w:color w:val="000000"/>
          <w:sz w:val="24"/>
          <w:szCs w:val="24"/>
        </w:rPr>
        <w:t>ad</w:t>
      </w:r>
      <w:r>
        <w:rPr>
          <w:rFonts w:ascii="Times New Roman" w:hAnsi="Times New Roman" w:cs="Times New Roman"/>
          <w:i/>
          <w:color w:val="000000"/>
          <w:sz w:val="24"/>
          <w:szCs w:val="24"/>
        </w:rPr>
        <w:t>l</w:t>
      </w:r>
      <w:r>
        <w:rPr>
          <w:rFonts w:ascii="Times New Roman" w:hAnsi="Times New Roman" w:cs="Times New Roman"/>
          <w:color w:val="000000"/>
          <w:sz w:val="24"/>
          <w:szCs w:val="24"/>
        </w:rPr>
        <w:t xml:space="preserve"> </w:t>
      </w:r>
      <w:r w:rsidRPr="00235251">
        <w:rPr>
          <w:rFonts w:ascii="Times New Roman" w:hAnsi="Times New Roman" w:cs="Times New Roman"/>
          <w:color w:val="000000"/>
          <w:sz w:val="24"/>
          <w:szCs w:val="24"/>
        </w:rPr>
        <w:t xml:space="preserve">yang </w:t>
      </w:r>
      <w:r>
        <w:rPr>
          <w:rFonts w:ascii="Times New Roman" w:hAnsi="Times New Roman" w:cs="Times New Roman"/>
          <w:color w:val="000000"/>
          <w:sz w:val="24"/>
          <w:szCs w:val="24"/>
        </w:rPr>
        <w:t>bermakna timbangan, bagian yang patut atau wajar serta medudukan dua belah pihak dalam posisi yang seimbang (Dahlan Bisri, 2005: 15), selain itu d</w:t>
      </w:r>
      <w:r w:rsidRPr="00235251">
        <w:rPr>
          <w:rFonts w:ascii="Times New Roman" w:hAnsi="Times New Roman" w:cs="Times New Roman"/>
          <w:color w:val="000000"/>
          <w:sz w:val="24"/>
          <w:szCs w:val="24"/>
        </w:rPr>
        <w:t xml:space="preserve">alam bahasa Inggris disebut </w:t>
      </w:r>
      <w:r w:rsidRPr="00DA5E65">
        <w:rPr>
          <w:rFonts w:ascii="Times New Roman" w:hAnsi="Times New Roman" w:cs="Times New Roman"/>
          <w:i/>
          <w:color w:val="000000"/>
          <w:sz w:val="24"/>
          <w:szCs w:val="24"/>
        </w:rPr>
        <w:t>justice</w:t>
      </w:r>
      <w:r>
        <w:rPr>
          <w:rFonts w:ascii="Times New Roman" w:hAnsi="Times New Roman" w:cs="Times New Roman"/>
          <w:color w:val="000000"/>
          <w:sz w:val="24"/>
          <w:szCs w:val="24"/>
        </w:rPr>
        <w:t xml:space="preserve"> dimana k</w:t>
      </w:r>
      <w:r w:rsidRPr="00235251">
        <w:rPr>
          <w:rFonts w:ascii="Times New Roman" w:hAnsi="Times New Roman" w:cs="Times New Roman"/>
          <w:color w:val="000000"/>
          <w:sz w:val="24"/>
          <w:szCs w:val="24"/>
        </w:rPr>
        <w:t xml:space="preserve">ata </w:t>
      </w:r>
      <w:r>
        <w:rPr>
          <w:rFonts w:ascii="Times New Roman" w:hAnsi="Times New Roman" w:cs="Times New Roman"/>
          <w:color w:val="000000"/>
          <w:sz w:val="24"/>
          <w:szCs w:val="24"/>
        </w:rPr>
        <w:t xml:space="preserve">ini sama </w:t>
      </w:r>
      <w:r w:rsidRPr="00DA5E65">
        <w:rPr>
          <w:rFonts w:ascii="Times New Roman" w:hAnsi="Times New Roman" w:cs="Times New Roman"/>
          <w:i/>
          <w:color w:val="000000"/>
          <w:sz w:val="24"/>
          <w:szCs w:val="24"/>
        </w:rPr>
        <w:t>justitia</w:t>
      </w:r>
      <w:r>
        <w:rPr>
          <w:rFonts w:ascii="Times New Roman" w:hAnsi="Times New Roman" w:cs="Times New Roman"/>
          <w:i/>
          <w:color w:val="000000"/>
          <w:sz w:val="24"/>
          <w:szCs w:val="24"/>
        </w:rPr>
        <w:t xml:space="preserve"> </w:t>
      </w:r>
      <w:r>
        <w:rPr>
          <w:rFonts w:ascii="Times New Roman" w:hAnsi="Times New Roman" w:cs="Times New Roman"/>
          <w:iCs/>
          <w:color w:val="000000"/>
          <w:sz w:val="24"/>
          <w:szCs w:val="24"/>
        </w:rPr>
        <w:t xml:space="preserve">dalam </w:t>
      </w:r>
      <w:r w:rsidRPr="00235251">
        <w:rPr>
          <w:rFonts w:ascii="Times New Roman" w:hAnsi="Times New Roman" w:cs="Times New Roman"/>
          <w:color w:val="000000"/>
          <w:sz w:val="24"/>
          <w:szCs w:val="24"/>
        </w:rPr>
        <w:t xml:space="preserve">bahasa Latin, </w:t>
      </w:r>
      <w:r>
        <w:rPr>
          <w:rFonts w:ascii="Times New Roman" w:hAnsi="Times New Roman" w:cs="Times New Roman"/>
          <w:color w:val="000000"/>
          <w:sz w:val="24"/>
          <w:szCs w:val="24"/>
        </w:rPr>
        <w:t xml:space="preserve">serta </w:t>
      </w:r>
      <w:r w:rsidRPr="00DA5E65">
        <w:rPr>
          <w:rFonts w:ascii="Times New Roman" w:hAnsi="Times New Roman" w:cs="Times New Roman"/>
          <w:i/>
          <w:color w:val="000000"/>
          <w:sz w:val="24"/>
          <w:szCs w:val="24"/>
        </w:rPr>
        <w:t>juge</w:t>
      </w:r>
      <w:r>
        <w:rPr>
          <w:rFonts w:ascii="Times New Roman" w:hAnsi="Times New Roman" w:cs="Times New Roman"/>
          <w:color w:val="000000"/>
          <w:sz w:val="24"/>
          <w:szCs w:val="24"/>
        </w:rPr>
        <w:t xml:space="preserve"> </w:t>
      </w:r>
      <w:r w:rsidRPr="00235251">
        <w:rPr>
          <w:rFonts w:ascii="Times New Roman" w:hAnsi="Times New Roman" w:cs="Times New Roman"/>
          <w:color w:val="000000"/>
          <w:sz w:val="24"/>
          <w:szCs w:val="24"/>
        </w:rPr>
        <w:t xml:space="preserve">dan </w:t>
      </w:r>
      <w:r w:rsidRPr="00DA5E65">
        <w:rPr>
          <w:rFonts w:ascii="Times New Roman" w:hAnsi="Times New Roman" w:cs="Times New Roman"/>
          <w:i/>
          <w:color w:val="000000"/>
          <w:sz w:val="24"/>
          <w:szCs w:val="24"/>
        </w:rPr>
        <w:t>justic</w:t>
      </w:r>
      <w:r>
        <w:rPr>
          <w:rFonts w:ascii="Times New Roman" w:hAnsi="Times New Roman" w:cs="Times New Roman"/>
          <w:i/>
          <w:color w:val="000000"/>
          <w:sz w:val="24"/>
          <w:szCs w:val="24"/>
        </w:rPr>
        <w:t xml:space="preserve">e </w:t>
      </w:r>
      <w:r>
        <w:rPr>
          <w:rFonts w:ascii="Times New Roman" w:hAnsi="Times New Roman" w:cs="Times New Roman"/>
          <w:color w:val="000000"/>
          <w:sz w:val="24"/>
          <w:szCs w:val="24"/>
        </w:rPr>
        <w:t xml:space="preserve">dalam </w:t>
      </w:r>
      <w:r w:rsidRPr="00235251">
        <w:rPr>
          <w:rFonts w:ascii="Times New Roman" w:hAnsi="Times New Roman" w:cs="Times New Roman"/>
          <w:color w:val="000000"/>
          <w:sz w:val="24"/>
          <w:szCs w:val="24"/>
        </w:rPr>
        <w:t>bah</w:t>
      </w:r>
      <w:r>
        <w:rPr>
          <w:rFonts w:ascii="Times New Roman" w:hAnsi="Times New Roman" w:cs="Times New Roman"/>
          <w:color w:val="000000"/>
          <w:sz w:val="24"/>
          <w:szCs w:val="24"/>
        </w:rPr>
        <w:t xml:space="preserve">asa Prancis </w:t>
      </w:r>
      <w:r w:rsidRPr="00235251">
        <w:rPr>
          <w:rFonts w:ascii="Times New Roman" w:hAnsi="Times New Roman" w:cs="Times New Roman"/>
          <w:color w:val="000000"/>
          <w:sz w:val="24"/>
          <w:szCs w:val="24"/>
        </w:rPr>
        <w:t>(Fuady, 2007 : 90)</w:t>
      </w:r>
      <w:r>
        <w:rPr>
          <w:rFonts w:ascii="Times New Roman" w:hAnsi="Times New Roman" w:cs="Times New Roman"/>
          <w:color w:val="000000"/>
          <w:sz w:val="24"/>
          <w:szCs w:val="24"/>
        </w:rPr>
        <w:t xml:space="preserve">. </w:t>
      </w:r>
      <w:proofErr w:type="gramStart"/>
      <w:r w:rsidRPr="00235251">
        <w:rPr>
          <w:rFonts w:ascii="Times New Roman" w:hAnsi="Times New Roman" w:cs="Times New Roman"/>
          <w:color w:val="000000"/>
          <w:sz w:val="24"/>
          <w:szCs w:val="24"/>
        </w:rPr>
        <w:t>Berikut pendapat ahli tentang keadilan.</w:t>
      </w:r>
      <w:proofErr w:type="gramEnd"/>
    </w:p>
    <w:p w:rsidR="00423758" w:rsidRPr="001575C5" w:rsidRDefault="00423758" w:rsidP="00423758">
      <w:pPr>
        <w:pStyle w:val="ListParagraph"/>
        <w:numPr>
          <w:ilvl w:val="0"/>
          <w:numId w:val="19"/>
        </w:numPr>
        <w:autoSpaceDE w:val="0"/>
        <w:autoSpaceDN w:val="0"/>
        <w:adjustRightInd w:val="0"/>
        <w:spacing w:after="0" w:line="240" w:lineRule="auto"/>
        <w:ind w:left="426" w:hanging="426"/>
        <w:jc w:val="both"/>
        <w:rPr>
          <w:rFonts w:ascii="Times New Roman" w:hAnsi="Times New Roman" w:cs="Times New Roman"/>
          <w:color w:val="000000"/>
          <w:sz w:val="24"/>
          <w:szCs w:val="24"/>
        </w:rPr>
      </w:pPr>
      <w:r w:rsidRPr="003D7B37">
        <w:rPr>
          <w:rFonts w:ascii="Times New Roman" w:hAnsi="Times New Roman" w:cs="Times New Roman"/>
          <w:color w:val="000000"/>
          <w:sz w:val="24"/>
          <w:szCs w:val="24"/>
        </w:rPr>
        <w:t>Aristoteles</w:t>
      </w:r>
      <w:r>
        <w:rPr>
          <w:rFonts w:ascii="Times New Roman" w:hAnsi="Times New Roman" w:cs="Times New Roman"/>
          <w:color w:val="000000"/>
          <w:sz w:val="24"/>
          <w:szCs w:val="24"/>
        </w:rPr>
        <w:t xml:space="preserve"> memandang bahwa </w:t>
      </w:r>
      <w:r w:rsidRPr="003D7B37">
        <w:rPr>
          <w:rFonts w:ascii="Times New Roman" w:hAnsi="Times New Roman" w:cs="Times New Roman"/>
          <w:color w:val="000000"/>
          <w:sz w:val="24"/>
          <w:szCs w:val="24"/>
        </w:rPr>
        <w:t xml:space="preserve">keadilan dibagi kedalam dua </w:t>
      </w:r>
      <w:r>
        <w:rPr>
          <w:rFonts w:ascii="Times New Roman" w:hAnsi="Times New Roman" w:cs="Times New Roman"/>
          <w:color w:val="000000"/>
          <w:sz w:val="24"/>
          <w:szCs w:val="24"/>
        </w:rPr>
        <w:t xml:space="preserve">bentuk yakni </w:t>
      </w:r>
      <w:r w:rsidRPr="003D7B37">
        <w:rPr>
          <w:rFonts w:ascii="Times New Roman" w:hAnsi="Times New Roman" w:cs="Times New Roman"/>
          <w:color w:val="000000"/>
          <w:sz w:val="24"/>
          <w:szCs w:val="24"/>
        </w:rPr>
        <w:t xml:space="preserve">keadilan </w:t>
      </w:r>
      <w:r>
        <w:rPr>
          <w:rFonts w:ascii="Times New Roman" w:hAnsi="Times New Roman" w:cs="Times New Roman"/>
          <w:color w:val="000000"/>
          <w:sz w:val="24"/>
          <w:szCs w:val="24"/>
        </w:rPr>
        <w:t xml:space="preserve">distributif </w:t>
      </w:r>
      <w:r w:rsidRPr="003D7B37">
        <w:rPr>
          <w:rFonts w:ascii="Times New Roman" w:hAnsi="Times New Roman" w:cs="Times New Roman"/>
          <w:color w:val="000000"/>
          <w:sz w:val="24"/>
          <w:szCs w:val="24"/>
        </w:rPr>
        <w:t xml:space="preserve">dan keadilan </w:t>
      </w:r>
      <w:r>
        <w:rPr>
          <w:rFonts w:ascii="Times New Roman" w:hAnsi="Times New Roman" w:cs="Times New Roman"/>
          <w:color w:val="000000"/>
          <w:sz w:val="24"/>
          <w:szCs w:val="24"/>
        </w:rPr>
        <w:t>komutatif</w:t>
      </w:r>
      <w:r w:rsidRPr="003D7B37">
        <w:rPr>
          <w:rFonts w:ascii="Times New Roman" w:hAnsi="Times New Roman" w:cs="Times New Roman"/>
          <w:color w:val="000000"/>
          <w:sz w:val="24"/>
          <w:szCs w:val="24"/>
        </w:rPr>
        <w:t xml:space="preserve">. Keadilan </w:t>
      </w:r>
      <w:r>
        <w:rPr>
          <w:rFonts w:ascii="Times New Roman" w:hAnsi="Times New Roman" w:cs="Times New Roman"/>
          <w:color w:val="000000"/>
          <w:sz w:val="24"/>
          <w:szCs w:val="24"/>
        </w:rPr>
        <w:t xml:space="preserve">yang pertama disebut merupakan </w:t>
      </w:r>
      <w:r w:rsidRPr="003D7B37">
        <w:rPr>
          <w:rFonts w:ascii="Times New Roman" w:hAnsi="Times New Roman" w:cs="Times New Roman"/>
          <w:color w:val="000000"/>
          <w:sz w:val="24"/>
          <w:szCs w:val="24"/>
        </w:rPr>
        <w:t xml:space="preserve">keadilan yang </w:t>
      </w:r>
      <w:r>
        <w:rPr>
          <w:rFonts w:ascii="Times New Roman" w:hAnsi="Times New Roman" w:cs="Times New Roman"/>
          <w:color w:val="000000"/>
          <w:sz w:val="24"/>
          <w:szCs w:val="24"/>
        </w:rPr>
        <w:t xml:space="preserve">diberikan </w:t>
      </w:r>
      <w:r w:rsidRPr="003D7B37">
        <w:rPr>
          <w:rFonts w:ascii="Times New Roman" w:hAnsi="Times New Roman" w:cs="Times New Roman"/>
          <w:color w:val="000000"/>
          <w:sz w:val="24"/>
          <w:szCs w:val="24"/>
        </w:rPr>
        <w:t xml:space="preserve">kepada </w:t>
      </w:r>
      <w:r>
        <w:rPr>
          <w:rFonts w:ascii="Times New Roman" w:hAnsi="Times New Roman" w:cs="Times New Roman"/>
          <w:color w:val="000000"/>
          <w:sz w:val="24"/>
          <w:szCs w:val="24"/>
        </w:rPr>
        <w:t>se</w:t>
      </w:r>
      <w:r w:rsidRPr="003D7B37">
        <w:rPr>
          <w:rFonts w:ascii="Times New Roman" w:hAnsi="Times New Roman" w:cs="Times New Roman"/>
          <w:color w:val="000000"/>
          <w:sz w:val="24"/>
          <w:szCs w:val="24"/>
        </w:rPr>
        <w:t xml:space="preserve">tiap orang porsi </w:t>
      </w:r>
      <w:r>
        <w:rPr>
          <w:rFonts w:ascii="Times New Roman" w:hAnsi="Times New Roman" w:cs="Times New Roman"/>
          <w:color w:val="000000"/>
          <w:sz w:val="24"/>
          <w:szCs w:val="24"/>
        </w:rPr>
        <w:t>yang berbeda berdasarkan apa yang dilakukan seseorang atau melihat prestasinya, sedangkan k</w:t>
      </w:r>
      <w:r w:rsidRPr="003D7B37">
        <w:rPr>
          <w:rFonts w:ascii="Times New Roman" w:hAnsi="Times New Roman" w:cs="Times New Roman"/>
          <w:color w:val="000000"/>
          <w:sz w:val="24"/>
          <w:szCs w:val="24"/>
        </w:rPr>
        <w:t xml:space="preserve">eadilan </w:t>
      </w:r>
      <w:r>
        <w:rPr>
          <w:rFonts w:ascii="Times New Roman" w:hAnsi="Times New Roman" w:cs="Times New Roman"/>
          <w:color w:val="000000"/>
          <w:sz w:val="24"/>
          <w:szCs w:val="24"/>
        </w:rPr>
        <w:t xml:space="preserve">komutatif adalah </w:t>
      </w:r>
      <w:r w:rsidRPr="003D7B37">
        <w:rPr>
          <w:rFonts w:ascii="Times New Roman" w:hAnsi="Times New Roman" w:cs="Times New Roman"/>
          <w:color w:val="000000"/>
          <w:sz w:val="24"/>
          <w:szCs w:val="24"/>
        </w:rPr>
        <w:t xml:space="preserve">memberikan </w:t>
      </w:r>
      <w:r>
        <w:rPr>
          <w:rFonts w:ascii="Times New Roman" w:hAnsi="Times New Roman" w:cs="Times New Roman"/>
          <w:color w:val="000000"/>
          <w:sz w:val="24"/>
          <w:szCs w:val="24"/>
        </w:rPr>
        <w:t xml:space="preserve">porsi yang </w:t>
      </w:r>
      <w:r w:rsidRPr="003D7B37">
        <w:rPr>
          <w:rFonts w:ascii="Times New Roman" w:hAnsi="Times New Roman" w:cs="Times New Roman"/>
          <w:color w:val="000000"/>
          <w:sz w:val="24"/>
          <w:szCs w:val="24"/>
        </w:rPr>
        <w:t xml:space="preserve">sama kepada setiap orang tanpa membeda-bedakan prestasinya </w:t>
      </w:r>
      <w:r>
        <w:rPr>
          <w:rFonts w:ascii="Times New Roman" w:hAnsi="Times New Roman" w:cs="Times New Roman"/>
          <w:color w:val="000000"/>
          <w:sz w:val="24"/>
          <w:szCs w:val="24"/>
        </w:rPr>
        <w:t xml:space="preserve">khususnya mengenai </w:t>
      </w:r>
      <w:r w:rsidRPr="003D7B37">
        <w:rPr>
          <w:rFonts w:ascii="Times New Roman" w:hAnsi="Times New Roman" w:cs="Times New Roman"/>
          <w:color w:val="000000"/>
          <w:sz w:val="24"/>
          <w:szCs w:val="24"/>
        </w:rPr>
        <w:t>peranan</w:t>
      </w:r>
      <w:r>
        <w:rPr>
          <w:rFonts w:ascii="Times New Roman" w:hAnsi="Times New Roman" w:cs="Times New Roman"/>
          <w:color w:val="000000"/>
          <w:sz w:val="24"/>
          <w:szCs w:val="24"/>
        </w:rPr>
        <w:t xml:space="preserve"> transaksi menukar barang dan/atau jasa </w:t>
      </w:r>
      <w:r w:rsidRPr="003D7B37">
        <w:rPr>
          <w:rFonts w:ascii="Times New Roman" w:hAnsi="Times New Roman" w:cs="Times New Roman"/>
          <w:color w:val="000000"/>
          <w:sz w:val="24"/>
          <w:szCs w:val="24"/>
        </w:rPr>
        <w:t>(Carl Joachim Friedrich. 2004: 25)</w:t>
      </w:r>
      <w:r>
        <w:rPr>
          <w:rFonts w:ascii="Times New Roman" w:hAnsi="Times New Roman" w:cs="Times New Roman"/>
          <w:color w:val="000000"/>
          <w:sz w:val="24"/>
          <w:szCs w:val="24"/>
        </w:rPr>
        <w:t xml:space="preserve">. </w:t>
      </w:r>
    </w:p>
    <w:p w:rsidR="00423758" w:rsidRDefault="00423758" w:rsidP="00423758">
      <w:pPr>
        <w:pStyle w:val="ListParagraph"/>
        <w:numPr>
          <w:ilvl w:val="0"/>
          <w:numId w:val="19"/>
        </w:numPr>
        <w:autoSpaceDE w:val="0"/>
        <w:autoSpaceDN w:val="0"/>
        <w:adjustRightInd w:val="0"/>
        <w:spacing w:after="0" w:line="240" w:lineRule="auto"/>
        <w:ind w:left="42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John Rawls dengan tegas memberikan pandangan mengenai </w:t>
      </w:r>
      <w:r w:rsidRPr="00E9447F">
        <w:rPr>
          <w:rFonts w:ascii="Times New Roman" w:hAnsi="Times New Roman" w:cs="Times New Roman"/>
          <w:color w:val="000000"/>
          <w:sz w:val="24"/>
          <w:szCs w:val="24"/>
        </w:rPr>
        <w:t xml:space="preserve">keadilan </w:t>
      </w:r>
      <w:r>
        <w:rPr>
          <w:rFonts w:ascii="Times New Roman" w:hAnsi="Times New Roman" w:cs="Times New Roman"/>
          <w:color w:val="000000"/>
          <w:sz w:val="24"/>
          <w:szCs w:val="24"/>
        </w:rPr>
        <w:t xml:space="preserve">bahwa proses </w:t>
      </w:r>
      <w:r w:rsidRPr="00E9447F">
        <w:rPr>
          <w:rFonts w:ascii="Times New Roman" w:hAnsi="Times New Roman" w:cs="Times New Roman"/>
          <w:color w:val="000000"/>
          <w:sz w:val="24"/>
          <w:szCs w:val="24"/>
        </w:rPr>
        <w:t xml:space="preserve">penegakan keadilan </w:t>
      </w:r>
      <w:r>
        <w:rPr>
          <w:rFonts w:ascii="Times New Roman" w:hAnsi="Times New Roman" w:cs="Times New Roman"/>
          <w:color w:val="000000"/>
          <w:sz w:val="24"/>
          <w:szCs w:val="24"/>
        </w:rPr>
        <w:t xml:space="preserve">harusnya </w:t>
      </w:r>
      <w:r w:rsidRPr="00E9447F">
        <w:rPr>
          <w:rFonts w:ascii="Times New Roman" w:hAnsi="Times New Roman" w:cs="Times New Roman"/>
          <w:color w:val="000000"/>
          <w:sz w:val="24"/>
          <w:szCs w:val="24"/>
        </w:rPr>
        <w:t xml:space="preserve">berdimensi kerakyatan </w:t>
      </w:r>
      <w:r>
        <w:rPr>
          <w:rFonts w:ascii="Times New Roman" w:hAnsi="Times New Roman" w:cs="Times New Roman"/>
          <w:color w:val="000000"/>
          <w:sz w:val="24"/>
          <w:szCs w:val="24"/>
        </w:rPr>
        <w:t xml:space="preserve">dengan </w:t>
      </w:r>
      <w:r w:rsidRPr="00E9447F">
        <w:rPr>
          <w:rFonts w:ascii="Times New Roman" w:hAnsi="Times New Roman" w:cs="Times New Roman"/>
          <w:color w:val="000000"/>
          <w:sz w:val="24"/>
          <w:szCs w:val="24"/>
        </w:rPr>
        <w:t>memperhatikan dua prinsip keadilan</w:t>
      </w:r>
      <w:r>
        <w:rPr>
          <w:rFonts w:ascii="Times New Roman" w:hAnsi="Times New Roman" w:cs="Times New Roman"/>
          <w:color w:val="000000"/>
          <w:sz w:val="24"/>
          <w:szCs w:val="24"/>
        </w:rPr>
        <w:t xml:space="preserve"> </w:t>
      </w:r>
      <w:r w:rsidRPr="00E9447F">
        <w:rPr>
          <w:rFonts w:ascii="Times New Roman" w:hAnsi="Times New Roman" w:cs="Times New Roman"/>
          <w:color w:val="000000"/>
          <w:sz w:val="24"/>
          <w:szCs w:val="24"/>
        </w:rPr>
        <w:t>yaitu</w:t>
      </w:r>
      <w:r>
        <w:rPr>
          <w:rFonts w:ascii="Times New Roman" w:hAnsi="Times New Roman" w:cs="Times New Roman"/>
          <w:color w:val="000000"/>
          <w:sz w:val="24"/>
          <w:szCs w:val="24"/>
        </w:rPr>
        <w:t xml:space="preserve">: </w:t>
      </w:r>
      <w:r w:rsidRPr="00E9447F">
        <w:rPr>
          <w:rFonts w:ascii="Times New Roman" w:hAnsi="Times New Roman" w:cs="Times New Roman"/>
          <w:i/>
          <w:color w:val="000000"/>
          <w:sz w:val="24"/>
          <w:szCs w:val="24"/>
        </w:rPr>
        <w:t>Pertama</w:t>
      </w:r>
      <w:r>
        <w:rPr>
          <w:rFonts w:ascii="Times New Roman" w:hAnsi="Times New Roman" w:cs="Times New Roman"/>
          <w:color w:val="000000"/>
          <w:sz w:val="24"/>
          <w:szCs w:val="24"/>
        </w:rPr>
        <w:t xml:space="preserve">, memberikan </w:t>
      </w:r>
      <w:r w:rsidRPr="00E9447F">
        <w:rPr>
          <w:rFonts w:ascii="Times New Roman" w:hAnsi="Times New Roman" w:cs="Times New Roman"/>
          <w:color w:val="000000"/>
          <w:sz w:val="24"/>
          <w:szCs w:val="24"/>
        </w:rPr>
        <w:t xml:space="preserve">hak dan kesempatan yang </w:t>
      </w:r>
      <w:r>
        <w:rPr>
          <w:rFonts w:ascii="Times New Roman" w:hAnsi="Times New Roman" w:cs="Times New Roman"/>
          <w:color w:val="000000"/>
          <w:sz w:val="24"/>
          <w:szCs w:val="24"/>
        </w:rPr>
        <w:t xml:space="preserve">seimbang kepada setiap orang atas </w:t>
      </w:r>
      <w:r w:rsidRPr="00E9447F">
        <w:rPr>
          <w:rFonts w:ascii="Times New Roman" w:hAnsi="Times New Roman" w:cs="Times New Roman"/>
          <w:color w:val="000000"/>
          <w:sz w:val="24"/>
          <w:szCs w:val="24"/>
        </w:rPr>
        <w:t xml:space="preserve">kebebasan dasar yang </w:t>
      </w:r>
      <w:r>
        <w:rPr>
          <w:rFonts w:ascii="Times New Roman" w:hAnsi="Times New Roman" w:cs="Times New Roman"/>
          <w:color w:val="000000"/>
          <w:sz w:val="24"/>
          <w:szCs w:val="24"/>
        </w:rPr>
        <w:t xml:space="preserve">seluas-luasnya </w:t>
      </w:r>
      <w:r w:rsidRPr="00E9447F">
        <w:rPr>
          <w:rFonts w:ascii="Times New Roman" w:hAnsi="Times New Roman" w:cs="Times New Roman"/>
          <w:color w:val="000000"/>
          <w:sz w:val="24"/>
          <w:szCs w:val="24"/>
        </w:rPr>
        <w:t xml:space="preserve">kebebasan yang sama </w:t>
      </w:r>
      <w:r>
        <w:rPr>
          <w:rFonts w:ascii="Times New Roman" w:hAnsi="Times New Roman" w:cs="Times New Roman"/>
          <w:color w:val="000000"/>
          <w:sz w:val="24"/>
          <w:szCs w:val="24"/>
        </w:rPr>
        <w:t xml:space="preserve">kepada </w:t>
      </w:r>
      <w:r w:rsidRPr="00E9447F">
        <w:rPr>
          <w:rFonts w:ascii="Times New Roman" w:hAnsi="Times New Roman" w:cs="Times New Roman"/>
          <w:color w:val="000000"/>
          <w:sz w:val="24"/>
          <w:szCs w:val="24"/>
        </w:rPr>
        <w:t xml:space="preserve">setiap </w:t>
      </w:r>
      <w:r>
        <w:rPr>
          <w:rFonts w:ascii="Times New Roman" w:hAnsi="Times New Roman" w:cs="Times New Roman"/>
          <w:color w:val="000000"/>
          <w:sz w:val="24"/>
          <w:szCs w:val="24"/>
        </w:rPr>
        <w:t xml:space="preserve">manusia </w:t>
      </w:r>
      <w:r w:rsidRPr="00E9447F">
        <w:rPr>
          <w:rFonts w:ascii="Times New Roman" w:hAnsi="Times New Roman" w:cs="Times New Roman"/>
          <w:color w:val="000000"/>
          <w:sz w:val="24"/>
          <w:szCs w:val="24"/>
        </w:rPr>
        <w:t xml:space="preserve">(Hans Kelsen, 2011: </w:t>
      </w:r>
      <w:r w:rsidRPr="00270FA1">
        <w:rPr>
          <w:rFonts w:ascii="Times New Roman" w:hAnsi="Times New Roman" w:cs="Times New Roman"/>
          <w:i/>
          <w:color w:val="000000"/>
          <w:sz w:val="24"/>
          <w:szCs w:val="24"/>
        </w:rPr>
        <w:t>Kedua</w:t>
      </w:r>
      <w:r w:rsidRPr="0097750C">
        <w:rPr>
          <w:rFonts w:ascii="Times New Roman" w:hAnsi="Times New Roman" w:cs="Times New Roman"/>
          <w:color w:val="000000"/>
          <w:sz w:val="24"/>
          <w:szCs w:val="24"/>
        </w:rPr>
        <w:t xml:space="preserve">, mampu </w:t>
      </w:r>
      <w:r>
        <w:rPr>
          <w:rFonts w:ascii="Times New Roman" w:hAnsi="Times New Roman" w:cs="Times New Roman"/>
          <w:color w:val="000000"/>
          <w:sz w:val="24"/>
          <w:szCs w:val="24"/>
        </w:rPr>
        <w:t xml:space="preserve">mengelolah atau mengatur </w:t>
      </w:r>
      <w:r w:rsidRPr="0097750C">
        <w:rPr>
          <w:rFonts w:ascii="Times New Roman" w:hAnsi="Times New Roman" w:cs="Times New Roman"/>
          <w:color w:val="000000"/>
          <w:sz w:val="24"/>
          <w:szCs w:val="24"/>
        </w:rPr>
        <w:t xml:space="preserve">kesenjangan sosial ekonomi yang terjadi </w:t>
      </w:r>
      <w:r>
        <w:rPr>
          <w:rFonts w:ascii="Times New Roman" w:hAnsi="Times New Roman" w:cs="Times New Roman"/>
          <w:color w:val="000000"/>
          <w:sz w:val="24"/>
          <w:szCs w:val="24"/>
        </w:rPr>
        <w:t xml:space="preserve">agar dapat memberikan </w:t>
      </w:r>
      <w:r w:rsidRPr="0097750C">
        <w:rPr>
          <w:rFonts w:ascii="Times New Roman" w:hAnsi="Times New Roman" w:cs="Times New Roman"/>
          <w:color w:val="000000"/>
          <w:sz w:val="24"/>
          <w:szCs w:val="24"/>
        </w:rPr>
        <w:t>keuntun</w:t>
      </w:r>
      <w:r>
        <w:rPr>
          <w:rFonts w:ascii="Times New Roman" w:hAnsi="Times New Roman" w:cs="Times New Roman"/>
          <w:color w:val="000000"/>
          <w:sz w:val="24"/>
          <w:szCs w:val="24"/>
        </w:rPr>
        <w:t xml:space="preserve">gan yang bersifat searah </w:t>
      </w:r>
      <w:r w:rsidRPr="0097750C">
        <w:rPr>
          <w:rFonts w:ascii="Times New Roman" w:hAnsi="Times New Roman" w:cs="Times New Roman"/>
          <w:color w:val="000000"/>
          <w:sz w:val="24"/>
          <w:szCs w:val="24"/>
        </w:rPr>
        <w:t>(Hans Kelsen, 2011: 7).</w:t>
      </w:r>
    </w:p>
    <w:p w:rsidR="00423758" w:rsidRPr="00E9447F" w:rsidRDefault="00423758" w:rsidP="00423758">
      <w:pPr>
        <w:pStyle w:val="ListParagraph"/>
        <w:numPr>
          <w:ilvl w:val="0"/>
          <w:numId w:val="19"/>
        </w:numPr>
        <w:autoSpaceDE w:val="0"/>
        <w:autoSpaceDN w:val="0"/>
        <w:adjustRightInd w:val="0"/>
        <w:spacing w:after="0" w:line="240" w:lineRule="auto"/>
        <w:ind w:left="426"/>
        <w:jc w:val="both"/>
        <w:rPr>
          <w:rFonts w:ascii="Times New Roman" w:hAnsi="Times New Roman" w:cs="Times New Roman"/>
          <w:color w:val="000000"/>
          <w:sz w:val="24"/>
          <w:szCs w:val="24"/>
        </w:rPr>
      </w:pPr>
      <w:r w:rsidRPr="00E9447F">
        <w:rPr>
          <w:rFonts w:ascii="Times New Roman" w:hAnsi="Times New Roman" w:cs="Times New Roman"/>
          <w:color w:val="000000"/>
          <w:sz w:val="24"/>
          <w:szCs w:val="24"/>
        </w:rPr>
        <w:t xml:space="preserve">Hans Kelsen </w:t>
      </w:r>
      <w:r>
        <w:rPr>
          <w:rFonts w:ascii="Times New Roman" w:hAnsi="Times New Roman" w:cs="Times New Roman"/>
          <w:color w:val="000000"/>
          <w:sz w:val="24"/>
          <w:szCs w:val="24"/>
        </w:rPr>
        <w:t xml:space="preserve">menekanakan </w:t>
      </w:r>
      <w:r w:rsidRPr="00E9447F">
        <w:rPr>
          <w:rFonts w:ascii="Times New Roman" w:hAnsi="Times New Roman" w:cs="Times New Roman"/>
          <w:color w:val="000000"/>
          <w:sz w:val="24"/>
          <w:szCs w:val="24"/>
        </w:rPr>
        <w:t xml:space="preserve">keadilan sebagai </w:t>
      </w:r>
      <w:r>
        <w:rPr>
          <w:rFonts w:ascii="Times New Roman" w:hAnsi="Times New Roman" w:cs="Times New Roman"/>
          <w:color w:val="000000"/>
          <w:sz w:val="24"/>
          <w:szCs w:val="24"/>
        </w:rPr>
        <w:t xml:space="preserve">sebuah nilai </w:t>
      </w:r>
      <w:r w:rsidRPr="00E9447F">
        <w:rPr>
          <w:rFonts w:ascii="Times New Roman" w:hAnsi="Times New Roman" w:cs="Times New Roman"/>
          <w:color w:val="000000"/>
          <w:sz w:val="24"/>
          <w:szCs w:val="24"/>
        </w:rPr>
        <w:t xml:space="preserve">yang </w:t>
      </w:r>
      <w:r>
        <w:rPr>
          <w:rFonts w:ascii="Times New Roman" w:hAnsi="Times New Roman" w:cs="Times New Roman"/>
          <w:color w:val="000000"/>
          <w:sz w:val="24"/>
          <w:szCs w:val="24"/>
        </w:rPr>
        <w:t xml:space="preserve">sifatnya </w:t>
      </w:r>
      <w:r w:rsidRPr="00E9447F">
        <w:rPr>
          <w:rFonts w:ascii="Times New Roman" w:hAnsi="Times New Roman" w:cs="Times New Roman"/>
          <w:color w:val="000000"/>
          <w:sz w:val="24"/>
          <w:szCs w:val="24"/>
        </w:rPr>
        <w:t>subjektif</w:t>
      </w:r>
      <w:r w:rsidRPr="00E3200C">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dengan memberikan </w:t>
      </w:r>
      <w:r w:rsidRPr="00E9447F">
        <w:rPr>
          <w:rFonts w:ascii="Times New Roman" w:hAnsi="Times New Roman" w:cs="Times New Roman"/>
          <w:color w:val="000000"/>
          <w:sz w:val="24"/>
          <w:szCs w:val="24"/>
        </w:rPr>
        <w:t xml:space="preserve">tatanan yang adil </w:t>
      </w:r>
      <w:r>
        <w:rPr>
          <w:rFonts w:ascii="Times New Roman" w:hAnsi="Times New Roman" w:cs="Times New Roman"/>
          <w:color w:val="000000"/>
          <w:sz w:val="24"/>
          <w:szCs w:val="24"/>
        </w:rPr>
        <w:t xml:space="preserve">dengan anggapan </w:t>
      </w:r>
      <w:r w:rsidRPr="00E9447F">
        <w:rPr>
          <w:rFonts w:ascii="Times New Roman" w:hAnsi="Times New Roman" w:cs="Times New Roman"/>
          <w:color w:val="000000"/>
          <w:sz w:val="24"/>
          <w:szCs w:val="24"/>
        </w:rPr>
        <w:t xml:space="preserve">bahwa suatu tatanan bukan </w:t>
      </w:r>
      <w:r w:rsidRPr="00E3200C">
        <w:rPr>
          <w:rFonts w:ascii="Times New Roman" w:hAnsi="Times New Roman" w:cs="Times New Roman"/>
          <w:color w:val="000000"/>
          <w:sz w:val="24"/>
          <w:szCs w:val="24"/>
        </w:rPr>
        <w:t xml:space="preserve">hanya </w:t>
      </w:r>
      <w:r>
        <w:rPr>
          <w:rFonts w:ascii="Times New Roman" w:hAnsi="Times New Roman" w:cs="Times New Roman"/>
          <w:color w:val="000000"/>
          <w:sz w:val="24"/>
          <w:szCs w:val="24"/>
        </w:rPr>
        <w:t xml:space="preserve">dinikmati </w:t>
      </w:r>
      <w:r w:rsidRPr="00E9447F">
        <w:rPr>
          <w:rFonts w:ascii="Times New Roman" w:hAnsi="Times New Roman" w:cs="Times New Roman"/>
          <w:color w:val="000000"/>
          <w:sz w:val="24"/>
          <w:szCs w:val="24"/>
        </w:rPr>
        <w:t>perorangan</w:t>
      </w:r>
      <w:r w:rsidRPr="00E3200C">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namun mendistribusikan </w:t>
      </w:r>
      <w:r w:rsidRPr="00E9447F">
        <w:rPr>
          <w:rFonts w:ascii="Times New Roman" w:hAnsi="Times New Roman" w:cs="Times New Roman"/>
          <w:color w:val="000000"/>
          <w:sz w:val="24"/>
          <w:szCs w:val="24"/>
        </w:rPr>
        <w:t xml:space="preserve">kebahagian </w:t>
      </w:r>
      <w:r>
        <w:rPr>
          <w:rFonts w:ascii="Times New Roman" w:hAnsi="Times New Roman" w:cs="Times New Roman"/>
          <w:color w:val="000000"/>
          <w:sz w:val="24"/>
          <w:szCs w:val="24"/>
        </w:rPr>
        <w:t xml:space="preserve">seluas-luasnya kepada </w:t>
      </w:r>
      <w:r w:rsidRPr="00E3200C">
        <w:rPr>
          <w:rFonts w:ascii="Times New Roman" w:hAnsi="Times New Roman" w:cs="Times New Roman"/>
          <w:color w:val="000000"/>
          <w:sz w:val="24"/>
          <w:szCs w:val="24"/>
        </w:rPr>
        <w:t>sel</w:t>
      </w:r>
      <w:r>
        <w:rPr>
          <w:rFonts w:ascii="Times New Roman" w:hAnsi="Times New Roman" w:cs="Times New Roman"/>
          <w:color w:val="000000"/>
          <w:sz w:val="24"/>
          <w:szCs w:val="24"/>
        </w:rPr>
        <w:t xml:space="preserve">uruh </w:t>
      </w:r>
      <w:r w:rsidRPr="00E3200C">
        <w:rPr>
          <w:rFonts w:ascii="Times New Roman" w:hAnsi="Times New Roman" w:cs="Times New Roman"/>
          <w:color w:val="000000"/>
          <w:sz w:val="24"/>
          <w:szCs w:val="24"/>
        </w:rPr>
        <w:t xml:space="preserve">tatanan </w:t>
      </w:r>
      <w:r>
        <w:rPr>
          <w:rFonts w:ascii="Times New Roman" w:hAnsi="Times New Roman" w:cs="Times New Roman"/>
          <w:color w:val="000000"/>
          <w:sz w:val="24"/>
          <w:szCs w:val="24"/>
        </w:rPr>
        <w:t xml:space="preserve">kompleks suatu </w:t>
      </w:r>
      <w:r w:rsidRPr="00E3200C">
        <w:rPr>
          <w:rFonts w:ascii="Times New Roman" w:hAnsi="Times New Roman" w:cs="Times New Roman"/>
          <w:color w:val="000000"/>
          <w:sz w:val="24"/>
          <w:szCs w:val="24"/>
        </w:rPr>
        <w:t xml:space="preserve">kelompok </w:t>
      </w:r>
      <w:r>
        <w:rPr>
          <w:rFonts w:ascii="Times New Roman" w:hAnsi="Times New Roman" w:cs="Times New Roman"/>
          <w:color w:val="000000"/>
          <w:sz w:val="24"/>
          <w:szCs w:val="24"/>
        </w:rPr>
        <w:t xml:space="preserve">dengan memenuhi </w:t>
      </w:r>
      <w:r w:rsidRPr="00E9447F">
        <w:rPr>
          <w:rFonts w:ascii="Times New Roman" w:hAnsi="Times New Roman" w:cs="Times New Roman"/>
          <w:color w:val="000000"/>
          <w:sz w:val="24"/>
          <w:szCs w:val="24"/>
        </w:rPr>
        <w:t>kebutuhan</w:t>
      </w:r>
      <w:r>
        <w:rPr>
          <w:rFonts w:ascii="Times New Roman" w:hAnsi="Times New Roman" w:cs="Times New Roman"/>
          <w:color w:val="000000"/>
          <w:sz w:val="24"/>
          <w:szCs w:val="24"/>
        </w:rPr>
        <w:t xml:space="preserve"> </w:t>
      </w:r>
      <w:r w:rsidRPr="00E9447F">
        <w:rPr>
          <w:rFonts w:ascii="Times New Roman" w:hAnsi="Times New Roman" w:cs="Times New Roman"/>
          <w:color w:val="000000"/>
          <w:sz w:val="24"/>
          <w:szCs w:val="24"/>
        </w:rPr>
        <w:t>tertentu</w:t>
      </w:r>
      <w:r w:rsidRPr="00E3200C">
        <w:rPr>
          <w:rFonts w:ascii="Times New Roman" w:hAnsi="Times New Roman" w:cs="Times New Roman"/>
          <w:color w:val="000000"/>
          <w:sz w:val="24"/>
          <w:szCs w:val="24"/>
        </w:rPr>
        <w:t xml:space="preserve"> </w:t>
      </w:r>
      <w:r w:rsidRPr="00E9447F">
        <w:rPr>
          <w:rFonts w:ascii="Times New Roman" w:hAnsi="Times New Roman" w:cs="Times New Roman"/>
          <w:color w:val="000000"/>
          <w:sz w:val="24"/>
          <w:szCs w:val="24"/>
        </w:rPr>
        <w:t xml:space="preserve">yang </w:t>
      </w:r>
      <w:r>
        <w:rPr>
          <w:rFonts w:ascii="Times New Roman" w:hAnsi="Times New Roman" w:cs="Times New Roman"/>
          <w:color w:val="000000"/>
          <w:sz w:val="24"/>
          <w:szCs w:val="24"/>
        </w:rPr>
        <w:t xml:space="preserve">dianggap </w:t>
      </w:r>
      <w:r w:rsidRPr="00E9447F">
        <w:rPr>
          <w:rFonts w:ascii="Times New Roman" w:hAnsi="Times New Roman" w:cs="Times New Roman"/>
          <w:color w:val="000000"/>
          <w:sz w:val="24"/>
          <w:szCs w:val="24"/>
        </w:rPr>
        <w:t xml:space="preserve">oleh penguasa atau pembuat hukum sebagai kebutuhan-kebutuhan yang </w:t>
      </w:r>
      <w:r>
        <w:rPr>
          <w:rFonts w:ascii="Times New Roman" w:hAnsi="Times New Roman" w:cs="Times New Roman"/>
          <w:color w:val="000000"/>
          <w:sz w:val="24"/>
          <w:szCs w:val="24"/>
        </w:rPr>
        <w:t xml:space="preserve">wajib </w:t>
      </w:r>
      <w:r w:rsidRPr="00E9447F">
        <w:rPr>
          <w:rFonts w:ascii="Times New Roman" w:hAnsi="Times New Roman" w:cs="Times New Roman"/>
          <w:color w:val="000000"/>
          <w:sz w:val="24"/>
          <w:szCs w:val="24"/>
        </w:rPr>
        <w:t>dipenuhi</w:t>
      </w:r>
      <w:r>
        <w:rPr>
          <w:rFonts w:ascii="Times New Roman" w:hAnsi="Times New Roman" w:cs="Times New Roman"/>
          <w:color w:val="000000"/>
          <w:sz w:val="24"/>
          <w:szCs w:val="24"/>
        </w:rPr>
        <w:t xml:space="preserve"> </w:t>
      </w:r>
      <w:r w:rsidRPr="00E9447F">
        <w:rPr>
          <w:rFonts w:ascii="Times New Roman" w:hAnsi="Times New Roman" w:cs="Times New Roman"/>
          <w:color w:val="000000"/>
          <w:sz w:val="24"/>
          <w:szCs w:val="24"/>
        </w:rPr>
        <w:t>seperti kebutuhan sandang, pangan dan papan</w:t>
      </w:r>
      <w:r>
        <w:rPr>
          <w:rFonts w:ascii="Times New Roman" w:hAnsi="Times New Roman" w:cs="Times New Roman"/>
          <w:color w:val="000000"/>
          <w:sz w:val="24"/>
          <w:szCs w:val="24"/>
        </w:rPr>
        <w:t xml:space="preserve">, untuk menentukan mana kebutuhan </w:t>
      </w:r>
      <w:r w:rsidRPr="00E3200C">
        <w:rPr>
          <w:rFonts w:ascii="Times New Roman" w:hAnsi="Times New Roman" w:cs="Times New Roman"/>
          <w:color w:val="000000"/>
          <w:sz w:val="24"/>
          <w:szCs w:val="24"/>
        </w:rPr>
        <w:t xml:space="preserve">yang dianggap </w:t>
      </w:r>
      <w:r>
        <w:rPr>
          <w:rFonts w:ascii="Times New Roman" w:hAnsi="Times New Roman" w:cs="Times New Roman"/>
          <w:color w:val="000000"/>
          <w:sz w:val="24"/>
          <w:szCs w:val="24"/>
        </w:rPr>
        <w:t xml:space="preserve">paling </w:t>
      </w:r>
      <w:r w:rsidRPr="00E3200C">
        <w:rPr>
          <w:rFonts w:ascii="Times New Roman" w:hAnsi="Times New Roman" w:cs="Times New Roman"/>
          <w:color w:val="000000"/>
          <w:sz w:val="24"/>
          <w:szCs w:val="24"/>
        </w:rPr>
        <w:t>penting</w:t>
      </w:r>
      <w:r>
        <w:rPr>
          <w:rFonts w:ascii="Times New Roman" w:hAnsi="Times New Roman" w:cs="Times New Roman"/>
          <w:color w:val="000000"/>
          <w:sz w:val="24"/>
          <w:szCs w:val="24"/>
        </w:rPr>
        <w:t xml:space="preserve"> </w:t>
      </w:r>
      <w:r w:rsidRPr="00E9447F">
        <w:rPr>
          <w:rFonts w:ascii="Times New Roman" w:hAnsi="Times New Roman" w:cs="Times New Roman"/>
          <w:color w:val="000000"/>
          <w:sz w:val="24"/>
          <w:szCs w:val="24"/>
        </w:rPr>
        <w:t>dapat dijawab dengan menggunakan pengetahuan rasional</w:t>
      </w:r>
      <w:r w:rsidRPr="00E3200C">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dengan mempertimbangkan </w:t>
      </w:r>
      <w:r w:rsidRPr="00E9447F">
        <w:rPr>
          <w:rFonts w:ascii="Times New Roman" w:hAnsi="Times New Roman" w:cs="Times New Roman"/>
          <w:color w:val="000000"/>
          <w:sz w:val="24"/>
          <w:szCs w:val="24"/>
        </w:rPr>
        <w:t xml:space="preserve">nilai </w:t>
      </w:r>
      <w:r>
        <w:rPr>
          <w:rFonts w:ascii="Times New Roman" w:hAnsi="Times New Roman" w:cs="Times New Roman"/>
          <w:color w:val="000000"/>
          <w:sz w:val="24"/>
          <w:szCs w:val="24"/>
        </w:rPr>
        <w:t xml:space="preserve">yang </w:t>
      </w:r>
      <w:r w:rsidRPr="00E9447F">
        <w:rPr>
          <w:rFonts w:ascii="Times New Roman" w:hAnsi="Times New Roman" w:cs="Times New Roman"/>
          <w:color w:val="000000"/>
          <w:sz w:val="24"/>
          <w:szCs w:val="24"/>
        </w:rPr>
        <w:t xml:space="preserve">ditentukan </w:t>
      </w:r>
      <w:r>
        <w:rPr>
          <w:rFonts w:ascii="Times New Roman" w:hAnsi="Times New Roman" w:cs="Times New Roman"/>
          <w:color w:val="000000"/>
          <w:sz w:val="24"/>
          <w:szCs w:val="24"/>
        </w:rPr>
        <w:t xml:space="preserve">dari </w:t>
      </w:r>
      <w:r w:rsidRPr="00E9447F">
        <w:rPr>
          <w:rFonts w:ascii="Times New Roman" w:hAnsi="Times New Roman" w:cs="Times New Roman"/>
          <w:color w:val="000000"/>
          <w:sz w:val="24"/>
          <w:szCs w:val="24"/>
        </w:rPr>
        <w:t>faktor-faktor emosional dan bersifat subjektif (Hans Kelsen, 2011: 12).</w:t>
      </w:r>
    </w:p>
    <w:p w:rsidR="009D3F55" w:rsidRPr="00600097" w:rsidRDefault="00423758" w:rsidP="00600097">
      <w:pPr>
        <w:pStyle w:val="ListParagraph"/>
        <w:numPr>
          <w:ilvl w:val="0"/>
          <w:numId w:val="19"/>
        </w:numPr>
        <w:autoSpaceDE w:val="0"/>
        <w:autoSpaceDN w:val="0"/>
        <w:adjustRightInd w:val="0"/>
        <w:spacing w:after="240" w:line="240" w:lineRule="auto"/>
        <w:ind w:left="426" w:hanging="426"/>
        <w:jc w:val="both"/>
        <w:rPr>
          <w:rFonts w:ascii="Times New Roman" w:hAnsi="Times New Roman" w:cs="Times New Roman"/>
          <w:color w:val="000000"/>
          <w:sz w:val="24"/>
          <w:szCs w:val="24"/>
        </w:rPr>
      </w:pPr>
      <w:r w:rsidRPr="00B91688">
        <w:rPr>
          <w:rFonts w:ascii="Times New Roman" w:hAnsi="Times New Roman" w:cs="Times New Roman"/>
          <w:color w:val="000000"/>
          <w:sz w:val="24"/>
          <w:szCs w:val="24"/>
        </w:rPr>
        <w:t xml:space="preserve">Keadilan </w:t>
      </w:r>
      <w:r>
        <w:rPr>
          <w:rFonts w:ascii="Times New Roman" w:hAnsi="Times New Roman" w:cs="Times New Roman"/>
          <w:color w:val="000000"/>
          <w:sz w:val="24"/>
          <w:szCs w:val="24"/>
        </w:rPr>
        <w:t xml:space="preserve">dalam Islam yang sifatnya </w:t>
      </w:r>
      <w:r w:rsidRPr="00DB5BEA">
        <w:rPr>
          <w:rFonts w:ascii="Times New Roman" w:hAnsi="Times New Roman" w:cs="Times New Roman"/>
          <w:color w:val="000000"/>
          <w:sz w:val="24"/>
          <w:szCs w:val="24"/>
        </w:rPr>
        <w:t>komprehensif</w:t>
      </w:r>
      <w:r>
        <w:rPr>
          <w:rFonts w:ascii="Times New Roman" w:hAnsi="Times New Roman" w:cs="Times New Roman"/>
          <w:color w:val="000000"/>
          <w:sz w:val="24"/>
          <w:szCs w:val="24"/>
        </w:rPr>
        <w:t xml:space="preserve"> dimana dasar </w:t>
      </w:r>
      <w:r w:rsidRPr="00DB5BEA">
        <w:rPr>
          <w:rFonts w:ascii="Times New Roman" w:hAnsi="Times New Roman" w:cs="Times New Roman"/>
          <w:color w:val="000000"/>
          <w:sz w:val="24"/>
          <w:szCs w:val="24"/>
        </w:rPr>
        <w:t xml:space="preserve">keadilan dalam Islam </w:t>
      </w:r>
      <w:r>
        <w:rPr>
          <w:rFonts w:ascii="Times New Roman" w:hAnsi="Times New Roman" w:cs="Times New Roman"/>
          <w:color w:val="000000"/>
          <w:sz w:val="24"/>
          <w:szCs w:val="24"/>
        </w:rPr>
        <w:t xml:space="preserve">adalah bersandar </w:t>
      </w:r>
      <w:r w:rsidRPr="00DB5BEA">
        <w:rPr>
          <w:rFonts w:ascii="Times New Roman" w:hAnsi="Times New Roman" w:cs="Times New Roman"/>
          <w:color w:val="000000"/>
          <w:sz w:val="24"/>
          <w:szCs w:val="24"/>
        </w:rPr>
        <w:t xml:space="preserve">pola kehidupan yang memperlihatkan </w:t>
      </w:r>
      <w:r>
        <w:rPr>
          <w:rFonts w:ascii="Times New Roman" w:hAnsi="Times New Roman" w:cs="Times New Roman"/>
          <w:color w:val="000000"/>
          <w:sz w:val="24"/>
          <w:szCs w:val="24"/>
        </w:rPr>
        <w:t xml:space="preserve">ketauhidan, </w:t>
      </w:r>
      <w:r w:rsidRPr="00DB5BEA">
        <w:rPr>
          <w:rFonts w:ascii="Times New Roman" w:hAnsi="Times New Roman" w:cs="Times New Roman"/>
          <w:color w:val="000000"/>
          <w:sz w:val="24"/>
          <w:szCs w:val="24"/>
        </w:rPr>
        <w:t>kasih sayang</w:t>
      </w:r>
      <w:r>
        <w:rPr>
          <w:rFonts w:ascii="Times New Roman" w:hAnsi="Times New Roman" w:cs="Times New Roman"/>
          <w:color w:val="000000"/>
          <w:sz w:val="24"/>
          <w:szCs w:val="24"/>
        </w:rPr>
        <w:t xml:space="preserve"> sesama manusia dan </w:t>
      </w:r>
      <w:r w:rsidRPr="00DB5BEA">
        <w:rPr>
          <w:rFonts w:ascii="Times New Roman" w:hAnsi="Times New Roman" w:cs="Times New Roman"/>
          <w:color w:val="000000"/>
          <w:sz w:val="24"/>
          <w:szCs w:val="24"/>
        </w:rPr>
        <w:t xml:space="preserve">tolong menolong </w:t>
      </w:r>
      <w:r>
        <w:rPr>
          <w:rFonts w:ascii="Times New Roman" w:hAnsi="Times New Roman" w:cs="Times New Roman"/>
          <w:color w:val="000000"/>
          <w:sz w:val="24"/>
          <w:szCs w:val="24"/>
        </w:rPr>
        <w:t xml:space="preserve">serta </w:t>
      </w:r>
      <w:r w:rsidRPr="00DB5BEA">
        <w:rPr>
          <w:rFonts w:ascii="Times New Roman" w:hAnsi="Times New Roman" w:cs="Times New Roman"/>
          <w:color w:val="000000"/>
          <w:sz w:val="24"/>
          <w:szCs w:val="24"/>
        </w:rPr>
        <w:t>rasa tanggungjawab</w:t>
      </w:r>
      <w:r>
        <w:rPr>
          <w:rFonts w:ascii="Times New Roman" w:hAnsi="Times New Roman" w:cs="Times New Roman"/>
          <w:color w:val="000000"/>
          <w:sz w:val="24"/>
          <w:szCs w:val="24"/>
        </w:rPr>
        <w:t xml:space="preserve"> </w:t>
      </w:r>
      <w:r w:rsidRPr="00B91688">
        <w:rPr>
          <w:rFonts w:ascii="Times New Roman" w:hAnsi="Times New Roman" w:cs="Times New Roman"/>
          <w:color w:val="000000"/>
          <w:sz w:val="24"/>
          <w:szCs w:val="24"/>
        </w:rPr>
        <w:t>(</w:t>
      </w:r>
      <w:r w:rsidRPr="00DB5BEA">
        <w:rPr>
          <w:rFonts w:ascii="Times New Roman" w:hAnsi="Times New Roman" w:cs="Times New Roman"/>
          <w:color w:val="000000"/>
          <w:sz w:val="24"/>
          <w:szCs w:val="24"/>
        </w:rPr>
        <w:t xml:space="preserve">Ahmad Shukri Mohd. </w:t>
      </w:r>
      <w:r w:rsidRPr="0033648B">
        <w:rPr>
          <w:rFonts w:ascii="Times New Roman" w:hAnsi="Times New Roman" w:cs="Times New Roman"/>
          <w:color w:val="000000"/>
          <w:sz w:val="24"/>
          <w:szCs w:val="24"/>
        </w:rPr>
        <w:t>Nain dan Rosman MD Yusof, 2003</w:t>
      </w:r>
      <w:r w:rsidRPr="00B91688">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33648B">
        <w:rPr>
          <w:rFonts w:ascii="Times New Roman" w:hAnsi="Times New Roman" w:cs="Times New Roman"/>
          <w:color w:val="000000"/>
          <w:sz w:val="24"/>
          <w:szCs w:val="24"/>
        </w:rPr>
        <w:t>116</w:t>
      </w:r>
      <w:r w:rsidRPr="00B9168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Sehingga k</w:t>
      </w:r>
      <w:r w:rsidRPr="00DB5BEA">
        <w:rPr>
          <w:rFonts w:ascii="Times New Roman" w:hAnsi="Times New Roman" w:cs="Times New Roman"/>
          <w:color w:val="000000"/>
          <w:sz w:val="24"/>
          <w:szCs w:val="24"/>
        </w:rPr>
        <w:t>onsep keadilan Islam disimpulkan sebagai berikut</w:t>
      </w:r>
      <w:r>
        <w:rPr>
          <w:rFonts w:ascii="Times New Roman" w:hAnsi="Times New Roman" w:cs="Times New Roman"/>
          <w:color w:val="000000"/>
          <w:sz w:val="24"/>
          <w:szCs w:val="24"/>
        </w:rPr>
        <w:t>:</w:t>
      </w:r>
      <w:r w:rsidRPr="00DB5BEA">
        <w:rPr>
          <w:rFonts w:ascii="Times New Roman" w:hAnsi="Times New Roman" w:cs="Times New Roman"/>
          <w:color w:val="000000"/>
          <w:sz w:val="24"/>
          <w:szCs w:val="24"/>
        </w:rPr>
        <w:t xml:space="preserve"> </w:t>
      </w:r>
      <w:r w:rsidRPr="00DB5BEA">
        <w:rPr>
          <w:rFonts w:ascii="Times New Roman" w:hAnsi="Times New Roman" w:cs="Times New Roman"/>
          <w:i/>
          <w:iCs/>
          <w:color w:val="000000"/>
          <w:sz w:val="24"/>
          <w:szCs w:val="24"/>
        </w:rPr>
        <w:t>Pertama</w:t>
      </w:r>
      <w:r w:rsidRPr="00DB5BEA">
        <w:rPr>
          <w:rFonts w:ascii="Times New Roman" w:hAnsi="Times New Roman" w:cs="Times New Roman"/>
          <w:color w:val="000000"/>
          <w:sz w:val="24"/>
          <w:szCs w:val="24"/>
        </w:rPr>
        <w:t xml:space="preserve">, keadilan </w:t>
      </w:r>
      <w:r>
        <w:rPr>
          <w:rFonts w:ascii="Times New Roman" w:hAnsi="Times New Roman" w:cs="Times New Roman"/>
          <w:color w:val="000000"/>
          <w:sz w:val="24"/>
          <w:szCs w:val="24"/>
        </w:rPr>
        <w:t xml:space="preserve">Islam basisnya adalah ketauhidan </w:t>
      </w:r>
      <w:r w:rsidRPr="00DB5BEA">
        <w:rPr>
          <w:rFonts w:ascii="Times New Roman" w:hAnsi="Times New Roman" w:cs="Times New Roman"/>
          <w:color w:val="000000"/>
          <w:sz w:val="24"/>
          <w:szCs w:val="24"/>
        </w:rPr>
        <w:t xml:space="preserve">yakni </w:t>
      </w:r>
      <w:r>
        <w:rPr>
          <w:rFonts w:ascii="Times New Roman" w:hAnsi="Times New Roman" w:cs="Times New Roman"/>
          <w:color w:val="000000"/>
          <w:sz w:val="24"/>
          <w:szCs w:val="24"/>
        </w:rPr>
        <w:t xml:space="preserve">sadar sepenuhnya bahwa </w:t>
      </w:r>
      <w:r w:rsidRPr="00DB5BEA">
        <w:rPr>
          <w:rFonts w:ascii="Times New Roman" w:hAnsi="Times New Roman" w:cs="Times New Roman"/>
          <w:color w:val="000000"/>
          <w:sz w:val="24"/>
          <w:szCs w:val="24"/>
        </w:rPr>
        <w:t xml:space="preserve">segala </w:t>
      </w:r>
      <w:r>
        <w:rPr>
          <w:rFonts w:ascii="Times New Roman" w:hAnsi="Times New Roman" w:cs="Times New Roman"/>
          <w:color w:val="000000"/>
          <w:sz w:val="24"/>
          <w:szCs w:val="24"/>
        </w:rPr>
        <w:t xml:space="preserve">pemberian merupakan pemberian yang </w:t>
      </w:r>
      <w:r w:rsidRPr="00DB5BEA">
        <w:rPr>
          <w:rFonts w:ascii="Times New Roman" w:hAnsi="Times New Roman" w:cs="Times New Roman"/>
          <w:color w:val="000000"/>
          <w:sz w:val="24"/>
          <w:szCs w:val="24"/>
        </w:rPr>
        <w:t xml:space="preserve">dilimpahkan oleh Allah SWT. </w:t>
      </w:r>
      <w:r w:rsidRPr="00DB5BEA">
        <w:rPr>
          <w:rFonts w:ascii="Times New Roman" w:hAnsi="Times New Roman" w:cs="Times New Roman"/>
          <w:i/>
          <w:iCs/>
          <w:color w:val="000000"/>
          <w:sz w:val="24"/>
          <w:szCs w:val="24"/>
        </w:rPr>
        <w:t>Kedua</w:t>
      </w:r>
      <w:r w:rsidRPr="00DB5BEA">
        <w:rPr>
          <w:rFonts w:ascii="Times New Roman" w:hAnsi="Times New Roman" w:cs="Times New Roman"/>
          <w:color w:val="000000"/>
          <w:sz w:val="24"/>
          <w:szCs w:val="24"/>
        </w:rPr>
        <w:t xml:space="preserve">, keadilan berbasis </w:t>
      </w:r>
      <w:r>
        <w:rPr>
          <w:rFonts w:ascii="Times New Roman" w:hAnsi="Times New Roman" w:cs="Times New Roman"/>
          <w:color w:val="000000"/>
          <w:sz w:val="24"/>
          <w:szCs w:val="24"/>
        </w:rPr>
        <w:t xml:space="preserve">hukum </w:t>
      </w:r>
      <w:r w:rsidRPr="00DB5BEA">
        <w:rPr>
          <w:rFonts w:ascii="Times New Roman" w:hAnsi="Times New Roman" w:cs="Times New Roman"/>
          <w:color w:val="000000"/>
          <w:sz w:val="24"/>
          <w:szCs w:val="24"/>
        </w:rPr>
        <w:t xml:space="preserve">yakni </w:t>
      </w:r>
      <w:r>
        <w:rPr>
          <w:rFonts w:ascii="Times New Roman" w:hAnsi="Times New Roman" w:cs="Times New Roman"/>
          <w:color w:val="000000"/>
          <w:sz w:val="24"/>
          <w:szCs w:val="24"/>
        </w:rPr>
        <w:t xml:space="preserve">adanya </w:t>
      </w:r>
      <w:r w:rsidRPr="00DB5BEA">
        <w:rPr>
          <w:rFonts w:ascii="Times New Roman" w:hAnsi="Times New Roman" w:cs="Times New Roman"/>
          <w:color w:val="000000"/>
          <w:sz w:val="24"/>
          <w:szCs w:val="24"/>
        </w:rPr>
        <w:t xml:space="preserve">kesetaraan dalam mengakses kesejahteraan baik </w:t>
      </w:r>
      <w:r>
        <w:rPr>
          <w:rFonts w:ascii="Times New Roman" w:hAnsi="Times New Roman" w:cs="Times New Roman"/>
          <w:color w:val="000000"/>
          <w:sz w:val="24"/>
          <w:szCs w:val="24"/>
        </w:rPr>
        <w:t xml:space="preserve">secara </w:t>
      </w:r>
      <w:r w:rsidRPr="00DB5BEA">
        <w:rPr>
          <w:rFonts w:ascii="Times New Roman" w:hAnsi="Times New Roman" w:cs="Times New Roman"/>
          <w:color w:val="000000"/>
          <w:sz w:val="24"/>
          <w:szCs w:val="24"/>
        </w:rPr>
        <w:t xml:space="preserve">ekonomi, </w:t>
      </w:r>
      <w:r>
        <w:rPr>
          <w:rFonts w:ascii="Times New Roman" w:hAnsi="Times New Roman" w:cs="Times New Roman"/>
          <w:color w:val="000000"/>
          <w:sz w:val="24"/>
          <w:szCs w:val="24"/>
        </w:rPr>
        <w:t xml:space="preserve">pendidikan, </w:t>
      </w:r>
      <w:r w:rsidRPr="00DB5BEA">
        <w:rPr>
          <w:rFonts w:ascii="Times New Roman" w:hAnsi="Times New Roman" w:cs="Times New Roman"/>
          <w:color w:val="000000"/>
          <w:sz w:val="24"/>
          <w:szCs w:val="24"/>
        </w:rPr>
        <w:t>kesehatan, dan pranata sosial</w:t>
      </w:r>
      <w:r w:rsidRPr="00DB5BEA">
        <w:rPr>
          <w:rFonts w:ascii="Calibri" w:hAnsi="Calibri" w:cs="Calibri"/>
          <w:color w:val="000000"/>
          <w:sz w:val="24"/>
          <w:szCs w:val="24"/>
        </w:rPr>
        <w:t xml:space="preserve"> </w:t>
      </w:r>
      <w:r w:rsidRPr="00DB5BEA">
        <w:rPr>
          <w:rFonts w:ascii="Times New Roman" w:hAnsi="Times New Roman" w:cs="Times New Roman"/>
          <w:color w:val="000000"/>
          <w:sz w:val="24"/>
          <w:szCs w:val="24"/>
        </w:rPr>
        <w:t xml:space="preserve">yang tertuang dalam </w:t>
      </w:r>
      <w:r>
        <w:rPr>
          <w:rFonts w:ascii="Times New Roman" w:hAnsi="Times New Roman" w:cs="Times New Roman"/>
          <w:color w:val="000000"/>
          <w:sz w:val="24"/>
          <w:szCs w:val="24"/>
        </w:rPr>
        <w:t xml:space="preserve">hukum Islam termasuk peraturan undang-undang </w:t>
      </w:r>
      <w:r w:rsidRPr="00B91688">
        <w:rPr>
          <w:rFonts w:ascii="Times New Roman" w:hAnsi="Times New Roman" w:cs="Times New Roman"/>
          <w:color w:val="000000"/>
          <w:sz w:val="24"/>
          <w:szCs w:val="24"/>
        </w:rPr>
        <w:t>(</w:t>
      </w:r>
      <w:r w:rsidRPr="00DB5BEA">
        <w:rPr>
          <w:rFonts w:ascii="Times New Roman" w:hAnsi="Times New Roman" w:cs="Times New Roman"/>
          <w:bCs/>
          <w:color w:val="000000"/>
          <w:sz w:val="24"/>
          <w:szCs w:val="24"/>
        </w:rPr>
        <w:t>Fauzi Almubarok</w:t>
      </w:r>
      <w:r w:rsidRPr="00B91688">
        <w:rPr>
          <w:rFonts w:ascii="Times New Roman" w:hAnsi="Times New Roman" w:cs="Times New Roman"/>
          <w:bCs/>
          <w:color w:val="000000"/>
          <w:sz w:val="24"/>
          <w:szCs w:val="24"/>
        </w:rPr>
        <w:t>, 2018: 138)</w:t>
      </w:r>
      <w:r>
        <w:rPr>
          <w:rFonts w:ascii="Times New Roman" w:hAnsi="Times New Roman" w:cs="Times New Roman"/>
          <w:bCs/>
          <w:color w:val="000000"/>
          <w:sz w:val="24"/>
          <w:szCs w:val="24"/>
        </w:rPr>
        <w:t>.</w:t>
      </w:r>
    </w:p>
    <w:p w:rsidR="009D3F55" w:rsidRDefault="00A34F38" w:rsidP="004D04C5">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II. PEMBAHASAN</w:t>
      </w:r>
    </w:p>
    <w:p w:rsidR="005B44F1" w:rsidRPr="00FD5D0F" w:rsidRDefault="00A34F38" w:rsidP="005B44F1">
      <w:pPr>
        <w:pStyle w:val="ListParagraph"/>
        <w:numPr>
          <w:ilvl w:val="0"/>
          <w:numId w:val="12"/>
        </w:numPr>
        <w:spacing w:after="0" w:line="240" w:lineRule="auto"/>
        <w:jc w:val="both"/>
        <w:rPr>
          <w:rFonts w:ascii="Times New Roman" w:hAnsi="Times New Roman" w:cs="Times New Roman"/>
          <w:b/>
          <w:sz w:val="24"/>
          <w:szCs w:val="24"/>
        </w:rPr>
      </w:pPr>
      <w:r>
        <w:rPr>
          <w:rFonts w:ascii="Times New Roman" w:eastAsia="Times New Roman" w:hAnsi="Times New Roman" w:cs="Times New Roman"/>
          <w:b/>
          <w:sz w:val="24"/>
          <w:szCs w:val="24"/>
        </w:rPr>
        <w:t xml:space="preserve">A. </w:t>
      </w:r>
      <w:r w:rsidR="005B44F1" w:rsidRPr="00FD5D0F">
        <w:rPr>
          <w:rFonts w:ascii="Times New Roman" w:hAnsi="Times New Roman" w:cs="Times New Roman"/>
          <w:b/>
          <w:sz w:val="24"/>
          <w:szCs w:val="24"/>
        </w:rPr>
        <w:t>Bentuk Perubahan Hukum Acara di Pengadilan Masa Pandemi di Kabupaten Majene di Kabupaten Majene</w:t>
      </w:r>
    </w:p>
    <w:p w:rsidR="005B44F1" w:rsidRPr="00196682" w:rsidRDefault="005B44F1" w:rsidP="005B44F1">
      <w:pPr>
        <w:pStyle w:val="ListParagraph"/>
        <w:numPr>
          <w:ilvl w:val="0"/>
          <w:numId w:val="3"/>
        </w:numPr>
        <w:spacing w:after="0" w:line="240" w:lineRule="auto"/>
        <w:ind w:left="284" w:hanging="283"/>
        <w:jc w:val="both"/>
        <w:rPr>
          <w:rFonts w:ascii="Times New Roman" w:hAnsi="Times New Roman" w:cs="Times New Roman"/>
          <w:b/>
          <w:sz w:val="24"/>
          <w:szCs w:val="24"/>
        </w:rPr>
      </w:pPr>
      <w:r w:rsidRPr="00196682">
        <w:rPr>
          <w:rFonts w:ascii="Times New Roman" w:hAnsi="Times New Roman" w:cs="Times New Roman"/>
          <w:b/>
          <w:sz w:val="24"/>
          <w:szCs w:val="24"/>
        </w:rPr>
        <w:t>Perangkat Kebijakan</w:t>
      </w:r>
      <w:r>
        <w:rPr>
          <w:rFonts w:ascii="Times New Roman" w:hAnsi="Times New Roman" w:cs="Times New Roman"/>
          <w:b/>
          <w:sz w:val="24"/>
          <w:szCs w:val="24"/>
        </w:rPr>
        <w:t xml:space="preserve"> Persidangan Elektronik</w:t>
      </w:r>
    </w:p>
    <w:p w:rsidR="005B44F1" w:rsidRPr="005B44F1" w:rsidRDefault="005B44F1" w:rsidP="005B44F1">
      <w:pPr>
        <w:pStyle w:val="ListParagraph"/>
        <w:spacing w:after="0" w:line="240" w:lineRule="auto"/>
        <w:ind w:left="0" w:firstLine="709"/>
        <w:jc w:val="both"/>
        <w:rPr>
          <w:rFonts w:ascii="Times New Roman" w:hAnsi="Times New Roman" w:cs="Times New Roman"/>
          <w:color w:val="000000"/>
          <w:sz w:val="24"/>
          <w:szCs w:val="24"/>
        </w:rPr>
      </w:pPr>
      <w:r>
        <w:rPr>
          <w:rFonts w:ascii="Times New Roman" w:hAnsi="Times New Roman" w:cs="Times New Roman"/>
          <w:sz w:val="24"/>
          <w:szCs w:val="24"/>
        </w:rPr>
        <w:t xml:space="preserve">Upaya untuk menjadikan lembaga peradilan yang mensinergikan dengan kemajuan teknologi melahirkan paket kebijakan mengenai pelaksanaan e-court, tujuanya adalah terselenggaranya </w:t>
      </w:r>
      <w:r w:rsidRPr="00D95928">
        <w:rPr>
          <w:rFonts w:ascii="Times New Roman" w:hAnsi="Times New Roman" w:cs="Times New Roman"/>
          <w:sz w:val="24"/>
          <w:szCs w:val="24"/>
        </w:rPr>
        <w:t xml:space="preserve">pelayanan pengadilan yang cepat, sederhana dan biaya ringan bagi para pencari </w:t>
      </w:r>
      <w:r w:rsidRPr="00D95928">
        <w:rPr>
          <w:rFonts w:ascii="Times New Roman" w:hAnsi="Times New Roman" w:cs="Times New Roman"/>
          <w:sz w:val="24"/>
          <w:szCs w:val="24"/>
        </w:rPr>
        <w:lastRenderedPageBreak/>
        <w:t>keadilan. E-court merupakan</w:t>
      </w:r>
      <w:r>
        <w:rPr>
          <w:rFonts w:ascii="Times New Roman" w:hAnsi="Times New Roman" w:cs="Times New Roman"/>
          <w:sz w:val="24"/>
          <w:szCs w:val="24"/>
        </w:rPr>
        <w:t xml:space="preserve"> </w:t>
      </w:r>
      <w:r w:rsidRPr="009A3851">
        <w:rPr>
          <w:rFonts w:ascii="Times New Roman" w:hAnsi="Times New Roman" w:cs="Times New Roman"/>
          <w:color w:val="000000"/>
          <w:sz w:val="24"/>
          <w:szCs w:val="24"/>
        </w:rPr>
        <w:t>sebuah instrumen Pengadilan sebagai bentuk pelayanan terhadap masyarakat dalam hal Pendaftaran perkara secara onlin</w:t>
      </w:r>
      <w:r>
        <w:rPr>
          <w:rFonts w:ascii="Times New Roman" w:hAnsi="Times New Roman" w:cs="Times New Roman"/>
          <w:color w:val="000000"/>
          <w:sz w:val="24"/>
          <w:szCs w:val="24"/>
        </w:rPr>
        <w:t xml:space="preserve">e, </w:t>
      </w:r>
      <w:r w:rsidRPr="009A3851">
        <w:rPr>
          <w:rFonts w:ascii="Times New Roman" w:hAnsi="Times New Roman" w:cs="Times New Roman"/>
          <w:color w:val="000000"/>
          <w:sz w:val="24"/>
          <w:szCs w:val="24"/>
        </w:rPr>
        <w:t xml:space="preserve">Taksiran Panjar Biaya secara </w:t>
      </w:r>
      <w:r>
        <w:rPr>
          <w:rFonts w:ascii="Times New Roman" w:hAnsi="Times New Roman" w:cs="Times New Roman"/>
          <w:color w:val="000000"/>
          <w:sz w:val="24"/>
          <w:szCs w:val="24"/>
        </w:rPr>
        <w:t xml:space="preserve">elektronik, </w:t>
      </w:r>
      <w:r w:rsidRPr="009A3851">
        <w:rPr>
          <w:rFonts w:ascii="Times New Roman" w:hAnsi="Times New Roman" w:cs="Times New Roman"/>
          <w:color w:val="000000"/>
          <w:sz w:val="24"/>
          <w:szCs w:val="24"/>
        </w:rPr>
        <w:t>Pembayaran Panjar Biaya secara online,</w:t>
      </w:r>
      <w:r>
        <w:rPr>
          <w:rFonts w:ascii="Times New Roman" w:hAnsi="Times New Roman" w:cs="Times New Roman"/>
          <w:color w:val="000000"/>
          <w:sz w:val="24"/>
          <w:szCs w:val="24"/>
        </w:rPr>
        <w:t xml:space="preserve"> </w:t>
      </w:r>
      <w:r w:rsidRPr="009A3851">
        <w:rPr>
          <w:rFonts w:ascii="Times New Roman" w:hAnsi="Times New Roman" w:cs="Times New Roman"/>
          <w:color w:val="000000"/>
          <w:sz w:val="24"/>
          <w:szCs w:val="24"/>
        </w:rPr>
        <w:t>Pemanggilan secara online dan Persidangan secara online mengirim dokumen persidangan (Replik, Duplik, Kesimpulan, Jawaban).</w:t>
      </w:r>
      <w:r>
        <w:rPr>
          <w:rStyle w:val="FootnoteReference"/>
          <w:rFonts w:ascii="Times New Roman" w:hAnsi="Times New Roman" w:cs="Times New Roman"/>
          <w:color w:val="000000"/>
          <w:sz w:val="24"/>
          <w:szCs w:val="24"/>
        </w:rPr>
        <w:footnoteReference w:id="1"/>
      </w:r>
      <w:r>
        <w:rPr>
          <w:rFonts w:ascii="Times New Roman" w:hAnsi="Times New Roman" w:cs="Times New Roman"/>
          <w:color w:val="000000"/>
          <w:sz w:val="24"/>
          <w:szCs w:val="24"/>
        </w:rPr>
        <w:t xml:space="preserve"> Lebih spesifik dijelasakan bahwa e-court adalah </w:t>
      </w:r>
      <w:r w:rsidRPr="00FD60ED">
        <w:rPr>
          <w:rFonts w:ascii="Times New Roman" w:hAnsi="Times New Roman" w:cs="Times New Roman"/>
          <w:color w:val="000000"/>
          <w:sz w:val="24"/>
          <w:szCs w:val="24"/>
        </w:rPr>
        <w:t>aplikasi yang digunakan untuk memproses gugatan, gugatan sederhana, bantahan, permohonan, pembayaran biaya perkara, melakukan panggilan sidang dan pemberitahuan, persidangan, putusan dan upaya hukum secara elektronik serta layanan aplikasi perkara lainnya yang ditetapkan Mahkamah Agung, yang teritegrasi dan tidak terpisahkan dengan Sistem Informasi Penelusuran Perkara (SIPP).</w:t>
      </w:r>
      <w:r w:rsidRPr="009610B7">
        <w:rPr>
          <w:rStyle w:val="FootnoteReference"/>
          <w:rFonts w:ascii="Times New Roman" w:hAnsi="Times New Roman" w:cs="Times New Roman"/>
          <w:color w:val="000000"/>
          <w:sz w:val="24"/>
          <w:szCs w:val="24"/>
        </w:rPr>
        <w:footnoteReference w:id="2"/>
      </w:r>
      <w:r w:rsidRPr="009610B7">
        <w:rPr>
          <w:rFonts w:ascii="Times New Roman" w:hAnsi="Times New Roman" w:cs="Times New Roman"/>
          <w:color w:val="000000"/>
          <w:sz w:val="24"/>
          <w:szCs w:val="24"/>
        </w:rPr>
        <w:t xml:space="preserve"> </w:t>
      </w:r>
    </w:p>
    <w:p w:rsidR="00600097" w:rsidRPr="006D5565" w:rsidRDefault="005B44F1" w:rsidP="006D5565">
      <w:pPr>
        <w:spacing w:after="0" w:line="240" w:lineRule="auto"/>
        <w:ind w:firstLine="709"/>
        <w:jc w:val="both"/>
        <w:rPr>
          <w:rFonts w:ascii="Times New Roman" w:eastAsia="Times New Roman" w:hAnsi="Times New Roman" w:cs="Times New Roman"/>
          <w:color w:val="000000" w:themeColor="text1"/>
          <w:sz w:val="24"/>
          <w:szCs w:val="20"/>
          <w:lang w:val="id-ID" w:eastAsia="id-ID"/>
        </w:rPr>
      </w:pPr>
      <w:r>
        <w:rPr>
          <w:rFonts w:ascii="Times New Roman" w:hAnsi="Times New Roman" w:cs="Times New Roman"/>
          <w:color w:val="000000"/>
          <w:sz w:val="24"/>
          <w:szCs w:val="24"/>
        </w:rPr>
        <w:t xml:space="preserve">Tujuan Mahkamah Agung sebelum masa pandemi telah dilakukan untuk mereformasi proses beracara dari tradisional-administratif menjadi digital-administratif (elektronik) bahkan merambah ke persidangan elektronik atau dikenal dengan e-litigasi. </w:t>
      </w:r>
      <w:proofErr w:type="gramStart"/>
      <w:r>
        <w:rPr>
          <w:rFonts w:ascii="Times New Roman" w:eastAsia="Times New Roman" w:hAnsi="Times New Roman" w:cs="Times New Roman"/>
          <w:color w:val="000000" w:themeColor="text1"/>
          <w:sz w:val="24"/>
          <w:szCs w:val="20"/>
          <w:lang w:eastAsia="id-ID"/>
        </w:rPr>
        <w:t>Setelah dikeluarkan beberapa kebijakan mengenai e-court, maka beberapa alur beracara di pengadilan mengalami transformasi dengan melibatkan teknologi.</w:t>
      </w:r>
      <w:proofErr w:type="gramEnd"/>
      <w:r>
        <w:rPr>
          <w:rFonts w:ascii="Times New Roman" w:eastAsia="Times New Roman" w:hAnsi="Times New Roman" w:cs="Times New Roman"/>
          <w:color w:val="000000" w:themeColor="text1"/>
          <w:sz w:val="24"/>
          <w:szCs w:val="20"/>
          <w:lang w:eastAsia="id-ID"/>
        </w:rPr>
        <w:t xml:space="preserve"> </w:t>
      </w:r>
      <w:proofErr w:type="gramStart"/>
      <w:r>
        <w:rPr>
          <w:rFonts w:ascii="Times New Roman" w:hAnsi="Times New Roman" w:cs="Times New Roman"/>
          <w:color w:val="000000"/>
          <w:sz w:val="24"/>
          <w:szCs w:val="24"/>
        </w:rPr>
        <w:t>Langkah-langkah beracara secara elektronik dilakukan dalam satu aplikasi yang disebut e-court yang mencatat berbagai riwayat pelaksanaan keempat langkah tersebut seperti status dan waktu pelaksanaan serta dokumen-dokumen elektronik dalam persidangan.</w:t>
      </w:r>
      <w:proofErr w:type="gramEnd"/>
      <w:r>
        <w:rPr>
          <w:rFonts w:ascii="Times New Roman" w:hAnsi="Times New Roman" w:cs="Times New Roman"/>
          <w:color w:val="000000"/>
          <w:sz w:val="24"/>
          <w:szCs w:val="24"/>
        </w:rPr>
        <w:t xml:space="preserve"> </w:t>
      </w:r>
      <w:r>
        <w:rPr>
          <w:rFonts w:ascii="Times New Roman" w:eastAsia="Times New Roman" w:hAnsi="Times New Roman" w:cs="Times New Roman"/>
          <w:color w:val="000000" w:themeColor="text1"/>
          <w:sz w:val="24"/>
          <w:szCs w:val="20"/>
          <w:lang w:eastAsia="id-ID"/>
        </w:rPr>
        <w:t>Alur beracara di pengadilan secara elektronik adalah sebagai berikut:</w:t>
      </w:r>
    </w:p>
    <w:p w:rsidR="005B44F1" w:rsidRPr="004668E5" w:rsidRDefault="005B44F1" w:rsidP="005B44F1">
      <w:pPr>
        <w:pStyle w:val="ListParagraph"/>
        <w:numPr>
          <w:ilvl w:val="0"/>
          <w:numId w:val="5"/>
        </w:numPr>
        <w:spacing w:after="0" w:line="240" w:lineRule="auto"/>
        <w:ind w:left="851"/>
        <w:jc w:val="both"/>
        <w:rPr>
          <w:rFonts w:ascii="Times New Roman" w:hAnsi="Times New Roman" w:cs="Times New Roman"/>
          <w:b/>
          <w:color w:val="000000"/>
          <w:sz w:val="24"/>
          <w:szCs w:val="24"/>
        </w:rPr>
      </w:pPr>
      <w:r w:rsidRPr="004668E5">
        <w:rPr>
          <w:rFonts w:ascii="Times New Roman" w:hAnsi="Times New Roman" w:cs="Times New Roman"/>
          <w:b/>
          <w:color w:val="000000"/>
          <w:sz w:val="24"/>
          <w:szCs w:val="24"/>
        </w:rPr>
        <w:t xml:space="preserve">E-Filing yakni pendaftaran perkara secara online. </w:t>
      </w:r>
    </w:p>
    <w:p w:rsidR="005B44F1" w:rsidRPr="00B42A7E" w:rsidRDefault="005B44F1" w:rsidP="005B44F1">
      <w:pPr>
        <w:autoSpaceDE w:val="0"/>
        <w:autoSpaceDN w:val="0"/>
        <w:adjustRightInd w:val="0"/>
        <w:spacing w:after="0" w:line="240" w:lineRule="auto"/>
        <w:ind w:firstLine="720"/>
        <w:jc w:val="both"/>
        <w:rPr>
          <w:rFonts w:ascii="Times New Roman" w:hAnsi="Times New Roman" w:cs="Times New Roman"/>
          <w:color w:val="000000"/>
          <w:sz w:val="24"/>
          <w:szCs w:val="24"/>
        </w:rPr>
      </w:pPr>
      <w:r w:rsidRPr="00277F3B">
        <w:rPr>
          <w:rFonts w:ascii="Times New Roman" w:hAnsi="Times New Roman" w:cs="Times New Roman"/>
          <w:color w:val="000000"/>
          <w:sz w:val="24"/>
          <w:szCs w:val="24"/>
        </w:rPr>
        <w:t xml:space="preserve">Pendaftaran bisa dilakukan baik dari kalangan advokat maupun non-advokat melalui aplikasi yang </w:t>
      </w:r>
      <w:proofErr w:type="gramStart"/>
      <w:r w:rsidRPr="00277F3B">
        <w:rPr>
          <w:rFonts w:ascii="Times New Roman" w:hAnsi="Times New Roman" w:cs="Times New Roman"/>
          <w:color w:val="000000"/>
          <w:sz w:val="24"/>
          <w:szCs w:val="24"/>
        </w:rPr>
        <w:t>sama</w:t>
      </w:r>
      <w:proofErr w:type="gramEnd"/>
      <w:r w:rsidRPr="00277F3B">
        <w:rPr>
          <w:rFonts w:ascii="Times New Roman" w:hAnsi="Times New Roman" w:cs="Times New Roman"/>
          <w:color w:val="000000"/>
          <w:sz w:val="24"/>
          <w:szCs w:val="24"/>
        </w:rPr>
        <w:t xml:space="preserve">. Namun advokat terikat juga dengan persyaratan yang telah diatur pada Perma No. 3 Tahun 2018 yaitu KTP, Berita Acara Sumpah dan Kartu Tanda Anggota (KTA). </w:t>
      </w:r>
      <w:proofErr w:type="gramStart"/>
      <w:r>
        <w:rPr>
          <w:rFonts w:ascii="Times New Roman" w:hAnsi="Times New Roman" w:cs="Times New Roman"/>
          <w:color w:val="000000"/>
          <w:sz w:val="24"/>
          <w:szCs w:val="24"/>
        </w:rPr>
        <w:t xml:space="preserve">Selanjutnya </w:t>
      </w:r>
      <w:r w:rsidRPr="00277F3B">
        <w:rPr>
          <w:rFonts w:ascii="Times New Roman" w:hAnsi="Times New Roman" w:cs="Times New Roman"/>
          <w:color w:val="000000"/>
          <w:sz w:val="24"/>
          <w:szCs w:val="24"/>
        </w:rPr>
        <w:t>untuk bisa beracara dengan menggunakan e-Court harus menunggu verifikasi dan validiasi oleh Pengadilan Tingkat Banding dimana Advokat tersebut disumpah.</w:t>
      </w:r>
      <w:proofErr w:type="gramEnd"/>
      <w:r>
        <w:rPr>
          <w:rFonts w:ascii="Times New Roman" w:hAnsi="Times New Roman" w:cs="Times New Roman"/>
          <w:color w:val="000000"/>
          <w:sz w:val="24"/>
          <w:szCs w:val="24"/>
        </w:rPr>
        <w:t xml:space="preserve"> Sedangkan bagi non-advokat </w:t>
      </w:r>
      <w:r w:rsidRPr="00B42A7E">
        <w:rPr>
          <w:rFonts w:ascii="Times New Roman" w:hAnsi="Times New Roman" w:cs="Times New Roman"/>
          <w:color w:val="000000"/>
          <w:sz w:val="24"/>
          <w:szCs w:val="24"/>
        </w:rPr>
        <w:t xml:space="preserve">diproses terlebih dahulu di meja Petugas meja </w:t>
      </w:r>
      <w:r w:rsidRPr="00B42A7E">
        <w:rPr>
          <w:rFonts w:ascii="Times New Roman" w:hAnsi="Times New Roman" w:cs="Times New Roman"/>
          <w:i/>
          <w:iCs/>
          <w:color w:val="000000"/>
          <w:sz w:val="24"/>
          <w:szCs w:val="24"/>
        </w:rPr>
        <w:t>e-Court</w:t>
      </w:r>
      <w:r w:rsidRPr="00B42A7E">
        <w:rPr>
          <w:rFonts w:ascii="Times New Roman" w:hAnsi="Times New Roman" w:cs="Times New Roman"/>
          <w:color w:val="000000"/>
          <w:sz w:val="24"/>
          <w:szCs w:val="24"/>
        </w:rPr>
        <w:t xml:space="preserve"> untuk proses pembuatan Akun dengan syarat administrasi disebutkan dalam pasal 5 ayat 3 Perma No. 1 Tahun 2019.</w:t>
      </w:r>
      <w:r w:rsidRPr="00B42A7E">
        <w:rPr>
          <w:rStyle w:val="FootnoteReference"/>
          <w:rFonts w:ascii="Times New Roman" w:hAnsi="Times New Roman" w:cs="Times New Roman"/>
          <w:color w:val="000000"/>
          <w:sz w:val="24"/>
          <w:szCs w:val="24"/>
        </w:rPr>
        <w:footnoteReference w:id="3"/>
      </w:r>
      <w:r w:rsidRPr="00B42A7E">
        <w:rPr>
          <w:rFonts w:ascii="Times New Roman" w:hAnsi="Times New Roman" w:cs="Times New Roman"/>
          <w:color w:val="000000"/>
          <w:sz w:val="24"/>
          <w:szCs w:val="24"/>
        </w:rPr>
        <w:t xml:space="preserve"> Berikut adalah langkah-langkah pendaftaran perkara secara online atau </w:t>
      </w:r>
      <w:r w:rsidRPr="00B42A7E">
        <w:rPr>
          <w:rFonts w:ascii="Times New Roman" w:hAnsi="Times New Roman" w:cs="Times New Roman"/>
          <w:i/>
          <w:color w:val="000000"/>
          <w:sz w:val="24"/>
          <w:szCs w:val="24"/>
        </w:rPr>
        <w:t xml:space="preserve">E-Filing, </w:t>
      </w:r>
      <w:r w:rsidRPr="00B42A7E">
        <w:rPr>
          <w:rFonts w:ascii="Times New Roman" w:hAnsi="Times New Roman" w:cs="Times New Roman"/>
          <w:color w:val="000000"/>
          <w:sz w:val="24"/>
          <w:szCs w:val="24"/>
        </w:rPr>
        <w:t>yakni:</w:t>
      </w:r>
    </w:p>
    <w:p w:rsidR="005B44F1" w:rsidRPr="003A0AFF" w:rsidRDefault="005B44F1" w:rsidP="00FF5002">
      <w:pPr>
        <w:pStyle w:val="ListParagraph"/>
        <w:numPr>
          <w:ilvl w:val="0"/>
          <w:numId w:val="6"/>
        </w:numPr>
        <w:autoSpaceDE w:val="0"/>
        <w:autoSpaceDN w:val="0"/>
        <w:adjustRightInd w:val="0"/>
        <w:spacing w:after="0" w:line="240" w:lineRule="auto"/>
        <w:ind w:left="426"/>
        <w:jc w:val="both"/>
        <w:rPr>
          <w:rFonts w:ascii="Times New Roman" w:hAnsi="Times New Roman" w:cs="Times New Roman"/>
          <w:color w:val="000000"/>
          <w:sz w:val="24"/>
          <w:szCs w:val="24"/>
        </w:rPr>
      </w:pPr>
      <w:r w:rsidRPr="003A0AFF">
        <w:rPr>
          <w:rFonts w:ascii="Times New Roman" w:hAnsi="Times New Roman" w:cs="Times New Roman"/>
          <w:color w:val="000000"/>
          <w:sz w:val="24"/>
          <w:szCs w:val="24"/>
        </w:rPr>
        <w:t xml:space="preserve">Pembuatan Akun melalui </w:t>
      </w:r>
      <w:hyperlink r:id="rId9" w:history="1">
        <w:r w:rsidRPr="003A0AFF">
          <w:rPr>
            <w:rStyle w:val="Hyperlink"/>
            <w:rFonts w:ascii="Times New Roman" w:hAnsi="Times New Roman" w:cs="Times New Roman"/>
            <w:sz w:val="24"/>
            <w:szCs w:val="24"/>
          </w:rPr>
          <w:t>https://eCourt.mahkamahagung.go.id</w:t>
        </w:r>
      </w:hyperlink>
      <w:r w:rsidRPr="003A0AFF">
        <w:rPr>
          <w:rFonts w:ascii="Times New Roman" w:hAnsi="Times New Roman" w:cs="Times New Roman"/>
          <w:color w:val="000000"/>
          <w:sz w:val="24"/>
          <w:szCs w:val="24"/>
        </w:rPr>
        <w:t xml:space="preserve">, setelah itu login (masuk) kedalam aplikasi berbasis website tersebut. Setelah login, terdapat beberapa informasi akun di dalamnya </w:t>
      </w:r>
      <w:r>
        <w:rPr>
          <w:rFonts w:ascii="Times New Roman" w:hAnsi="Times New Roman" w:cs="Times New Roman"/>
          <w:color w:val="000000"/>
          <w:sz w:val="24"/>
          <w:szCs w:val="24"/>
        </w:rPr>
        <w:t xml:space="preserve">(dashbord) </w:t>
      </w:r>
      <w:r w:rsidRPr="003A0AFF">
        <w:rPr>
          <w:rFonts w:ascii="Times New Roman" w:hAnsi="Times New Roman" w:cs="Times New Roman"/>
          <w:color w:val="000000"/>
          <w:sz w:val="24"/>
          <w:szCs w:val="24"/>
        </w:rPr>
        <w:t>yaitu: Info Perkara Gugatan, info Perkara Bantahan, Info Gugatan Sederhana, dan Info Perkara Pendaftaran Permohonan’;</w:t>
      </w:r>
    </w:p>
    <w:p w:rsidR="005B44F1" w:rsidRPr="00BD59B2" w:rsidRDefault="005B44F1" w:rsidP="00FF5002">
      <w:pPr>
        <w:pStyle w:val="ListParagraph"/>
        <w:numPr>
          <w:ilvl w:val="0"/>
          <w:numId w:val="7"/>
        </w:numPr>
        <w:autoSpaceDE w:val="0"/>
        <w:autoSpaceDN w:val="0"/>
        <w:adjustRightInd w:val="0"/>
        <w:spacing w:after="0" w:line="240" w:lineRule="auto"/>
        <w:ind w:left="426"/>
        <w:jc w:val="both"/>
        <w:rPr>
          <w:rFonts w:ascii="Times New Roman" w:hAnsi="Times New Roman" w:cs="Times New Roman"/>
          <w:color w:val="000000"/>
          <w:sz w:val="24"/>
          <w:szCs w:val="24"/>
        </w:rPr>
      </w:pPr>
      <w:r w:rsidRPr="00BD59B2">
        <w:rPr>
          <w:rFonts w:ascii="Times New Roman" w:hAnsi="Times New Roman" w:cs="Times New Roman"/>
          <w:color w:val="000000"/>
          <w:sz w:val="24"/>
          <w:szCs w:val="24"/>
        </w:rPr>
        <w:t xml:space="preserve"> Mendaftarkan </w:t>
      </w:r>
      <w:r>
        <w:rPr>
          <w:rFonts w:ascii="Times New Roman" w:hAnsi="Times New Roman" w:cs="Times New Roman"/>
          <w:color w:val="000000"/>
          <w:sz w:val="24"/>
          <w:szCs w:val="24"/>
        </w:rPr>
        <w:t>perkara dengan mengikuti step: M</w:t>
      </w:r>
      <w:r w:rsidRPr="00BD59B2">
        <w:rPr>
          <w:rFonts w:ascii="Times New Roman" w:hAnsi="Times New Roman" w:cs="Times New Roman"/>
          <w:color w:val="000000"/>
          <w:sz w:val="24"/>
          <w:szCs w:val="24"/>
        </w:rPr>
        <w:t>emilih pengadilan→ Mendapatkan Nomor Register Online (Bukan Nomor Perkara)→</w:t>
      </w:r>
      <w:r>
        <w:rPr>
          <w:rFonts w:ascii="Times New Roman" w:hAnsi="Times New Roman" w:cs="Times New Roman"/>
          <w:color w:val="000000"/>
          <w:sz w:val="24"/>
          <w:szCs w:val="24"/>
        </w:rPr>
        <w:t xml:space="preserve"> </w:t>
      </w:r>
      <w:r w:rsidRPr="00BD59B2">
        <w:rPr>
          <w:rFonts w:ascii="Times New Roman" w:hAnsi="Times New Roman" w:cs="Times New Roman"/>
          <w:color w:val="000000"/>
          <w:sz w:val="24"/>
          <w:szCs w:val="24"/>
        </w:rPr>
        <w:t>Pendaftaran Kuasa</w:t>
      </w:r>
      <w:r>
        <w:rPr>
          <w:rFonts w:ascii="Times New Roman" w:hAnsi="Times New Roman" w:cs="Times New Roman"/>
          <w:color w:val="000000"/>
          <w:sz w:val="24"/>
          <w:szCs w:val="24"/>
        </w:rPr>
        <w:t xml:space="preserve"> </w:t>
      </w:r>
      <w:r w:rsidRPr="00BD59B2">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BD59B2">
        <w:rPr>
          <w:rFonts w:ascii="Times New Roman" w:hAnsi="Times New Roman" w:cs="Times New Roman"/>
          <w:color w:val="000000"/>
          <w:sz w:val="24"/>
          <w:szCs w:val="24"/>
        </w:rPr>
        <w:t>Mengisi Data Pihak</w:t>
      </w:r>
      <w:r>
        <w:rPr>
          <w:rFonts w:ascii="Times New Roman" w:hAnsi="Times New Roman" w:cs="Times New Roman"/>
          <w:color w:val="000000"/>
          <w:sz w:val="24"/>
          <w:szCs w:val="24"/>
        </w:rPr>
        <w:t xml:space="preserve"> </w:t>
      </w:r>
      <w:r w:rsidRPr="00BD59B2">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BD59B2">
        <w:rPr>
          <w:rFonts w:ascii="Times New Roman" w:hAnsi="Times New Roman" w:cs="Times New Roman"/>
          <w:color w:val="000000"/>
          <w:sz w:val="24"/>
          <w:szCs w:val="24"/>
        </w:rPr>
        <w:t>Upload Berkas Gugatan</w:t>
      </w:r>
      <w:r>
        <w:rPr>
          <w:rFonts w:ascii="Times New Roman" w:hAnsi="Times New Roman" w:cs="Times New Roman"/>
          <w:color w:val="000000"/>
          <w:sz w:val="24"/>
          <w:szCs w:val="24"/>
        </w:rPr>
        <w:t xml:space="preserve"> </w:t>
      </w:r>
      <w:r w:rsidRPr="00BD59B2">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BD59B2">
        <w:rPr>
          <w:rFonts w:ascii="Times New Roman" w:hAnsi="Times New Roman" w:cs="Times New Roman"/>
          <w:color w:val="000000"/>
          <w:sz w:val="24"/>
          <w:szCs w:val="24"/>
        </w:rPr>
        <w:t>Elektronik S-Kum (Taksiran panjar</w:t>
      </w:r>
      <w:r>
        <w:rPr>
          <w:rFonts w:ascii="Times New Roman" w:hAnsi="Times New Roman" w:cs="Times New Roman"/>
          <w:color w:val="000000"/>
          <w:sz w:val="24"/>
          <w:szCs w:val="24"/>
        </w:rPr>
        <w:t xml:space="preserve"> </w:t>
      </w:r>
      <w:r w:rsidRPr="00BD59B2">
        <w:rPr>
          <w:rFonts w:ascii="Times New Roman" w:hAnsi="Times New Roman" w:cs="Times New Roman"/>
          <w:color w:val="000000"/>
          <w:sz w:val="24"/>
          <w:szCs w:val="24"/>
        </w:rPr>
        <w:t>biaya</w:t>
      </w:r>
      <w:r>
        <w:rPr>
          <w:rFonts w:ascii="Times New Roman" w:hAnsi="Times New Roman" w:cs="Times New Roman"/>
          <w:color w:val="000000"/>
          <w:sz w:val="24"/>
          <w:szCs w:val="24"/>
        </w:rPr>
        <w:t xml:space="preserve"> perkara</w:t>
      </w:r>
      <w:r w:rsidRPr="00BD59B2">
        <w:rPr>
          <w:rFonts w:ascii="Times New Roman" w:hAnsi="Times New Roman" w:cs="Times New Roman"/>
          <w:color w:val="000000"/>
          <w:sz w:val="24"/>
          <w:szCs w:val="24"/>
        </w:rPr>
        <w:t>).</w:t>
      </w:r>
      <w:r>
        <w:rPr>
          <w:rStyle w:val="FootnoteReference"/>
          <w:rFonts w:ascii="Times New Roman" w:hAnsi="Times New Roman" w:cs="Times New Roman"/>
          <w:color w:val="000000"/>
          <w:sz w:val="24"/>
          <w:szCs w:val="24"/>
        </w:rPr>
        <w:footnoteReference w:id="4"/>
      </w:r>
    </w:p>
    <w:p w:rsidR="005B44F1" w:rsidRPr="00F25034" w:rsidRDefault="005B44F1" w:rsidP="005B44F1">
      <w:pPr>
        <w:pStyle w:val="ListParagraph"/>
        <w:spacing w:after="0" w:line="240" w:lineRule="auto"/>
        <w:ind w:left="0" w:firstLine="709"/>
        <w:jc w:val="both"/>
        <w:rPr>
          <w:rFonts w:ascii="Times New Roman" w:hAnsi="Times New Roman" w:cs="Times New Roman"/>
          <w:color w:val="000000"/>
          <w:sz w:val="24"/>
          <w:szCs w:val="24"/>
        </w:rPr>
      </w:pPr>
      <w:r w:rsidRPr="002E03B4">
        <w:rPr>
          <w:rFonts w:ascii="Times New Roman" w:hAnsi="Times New Roman" w:cs="Times New Roman"/>
          <w:color w:val="000000"/>
          <w:sz w:val="24"/>
          <w:szCs w:val="24"/>
        </w:rPr>
        <w:t>Tahap dan tindakan e-filing ini merupakan tahapan yang mendahului pemanggilan, hal ini diatur dalam Pasal 118 ayat 1 dan Pasal 121 ayat 4 HIR. Pasal ini mengatur mengenai penyampaian gugatan yang disampaikan kepada pengadilan, menurut pasal ini gugatan harus dimasukkan kepada pengadilan berdasarkan kompetensi relatif dengan syarat: dalam bentuk surat gugatan, ditandatangani oleh penggugat atau kuasanya dan dialamatkan kepada Ketua Pengadilan</w:t>
      </w:r>
      <w:r w:rsidRPr="002E03B4">
        <w:rPr>
          <w:rStyle w:val="FootnoteReference"/>
          <w:rFonts w:ascii="Times New Roman" w:hAnsi="Times New Roman" w:cs="Times New Roman"/>
          <w:color w:val="000000"/>
          <w:sz w:val="24"/>
          <w:szCs w:val="24"/>
        </w:rPr>
        <w:footnoteReference w:id="5"/>
      </w:r>
      <w:r w:rsidRPr="002E03B4">
        <w:rPr>
          <w:rFonts w:ascii="Times New Roman" w:hAnsi="Times New Roman" w:cs="Times New Roman"/>
          <w:color w:val="000000"/>
          <w:sz w:val="24"/>
          <w:szCs w:val="24"/>
        </w:rPr>
        <w:t xml:space="preserve">. E-Filing mengakomodir ketentuan ini pada step upload berkas gugatan dengan </w:t>
      </w:r>
      <w:r w:rsidRPr="002E03B4">
        <w:rPr>
          <w:rFonts w:ascii="Times New Roman" w:hAnsi="Times New Roman" w:cs="Times New Roman"/>
          <w:color w:val="000000"/>
          <w:sz w:val="24"/>
          <w:szCs w:val="24"/>
        </w:rPr>
        <w:lastRenderedPageBreak/>
        <w:t>berkas gugatan dalam bentuk elektronik (dokumen digital) dengan jenis dokumen terdapat dua pilihan yaitu pdf dan doc/rtf. Jika kita mengacu pada Pasal 5 ayat (1) Undang-undang Nomor 11 Tahun 2008 tentang Informasi dan Transaksi Elektronik (UU ITE) menyatakan bahwa: “Informasi Elektronik dan/atau Dokumen Elektronik dan/atau hasil cetaknya merupakan alat bukti hukum yang sah” maka berkas gugatan yang diupload tersebut mempunyai status hukum yang sah dan mempunyai kekuatan yang mengikat</w:t>
      </w:r>
      <w:r>
        <w:rPr>
          <w:rFonts w:ascii="Times New Roman" w:hAnsi="Times New Roman" w:cs="Times New Roman"/>
          <w:color w:val="000000"/>
          <w:sz w:val="24"/>
          <w:szCs w:val="24"/>
        </w:rPr>
        <w:t xml:space="preserve"> selama memenuhi unsur-unsur gugatan</w:t>
      </w:r>
      <w:r w:rsidRPr="002E03B4">
        <w:rPr>
          <w:rFonts w:ascii="Times New Roman" w:hAnsi="Times New Roman" w:cs="Times New Roman"/>
          <w:color w:val="000000"/>
          <w:sz w:val="24"/>
          <w:szCs w:val="24"/>
        </w:rPr>
        <w:t>.</w:t>
      </w:r>
      <w:r>
        <w:rPr>
          <w:rStyle w:val="FootnoteReference"/>
          <w:rFonts w:ascii="Times New Roman" w:hAnsi="Times New Roman" w:cs="Times New Roman"/>
          <w:color w:val="000000"/>
          <w:sz w:val="24"/>
          <w:szCs w:val="24"/>
        </w:rPr>
        <w:footnoteReference w:id="6"/>
      </w:r>
      <w:r w:rsidRPr="002E03B4">
        <w:rPr>
          <w:rFonts w:ascii="Times New Roman" w:hAnsi="Times New Roman" w:cs="Times New Roman"/>
          <w:color w:val="000000"/>
          <w:sz w:val="24"/>
          <w:szCs w:val="24"/>
        </w:rPr>
        <w:t xml:space="preserve"> Selain itu, terdapat berkas lain yang wajib di upload yakni: Persetujuan Prinsipal (bersedia bercara secara elektronik), dan Bukti Awal yang juga diupload dalam tahapan Upload Berkas Gugatan.</w:t>
      </w:r>
    </w:p>
    <w:p w:rsidR="00D85BB0" w:rsidRPr="006D5565" w:rsidRDefault="005B44F1" w:rsidP="006D5565">
      <w:pPr>
        <w:pStyle w:val="ListParagraph"/>
        <w:spacing w:after="0" w:line="240" w:lineRule="auto"/>
        <w:ind w:left="0" w:firstLine="709"/>
        <w:jc w:val="both"/>
        <w:rPr>
          <w:rFonts w:ascii="Times New Roman" w:hAnsi="Times New Roman" w:cs="Times New Roman"/>
          <w:color w:val="000000" w:themeColor="text1"/>
          <w:sz w:val="24"/>
          <w:szCs w:val="24"/>
        </w:rPr>
      </w:pPr>
      <w:r w:rsidRPr="002E03B4">
        <w:rPr>
          <w:rFonts w:ascii="Times New Roman" w:eastAsia="Yu Gothic UI" w:hAnsi="Times New Roman" w:cs="Times New Roman"/>
          <w:color w:val="000000" w:themeColor="text1"/>
          <w:sz w:val="24"/>
          <w:szCs w:val="24"/>
        </w:rPr>
        <w:t>Menurut setiawan bahwa hukum acara yang baik adalah hukum yang memiliki sifat efektif, efisien baik waktu, tenaga, maupun biaya, kedua sederhana dan tidak rumit.</w:t>
      </w:r>
      <w:r w:rsidRPr="002E03B4">
        <w:rPr>
          <w:rStyle w:val="FootnoteReference"/>
          <w:rFonts w:ascii="Times New Roman" w:eastAsia="Yu Gothic UI" w:hAnsi="Times New Roman" w:cs="Times New Roman"/>
          <w:color w:val="000000" w:themeColor="text1"/>
          <w:sz w:val="24"/>
          <w:szCs w:val="24"/>
        </w:rPr>
        <w:footnoteReference w:id="7"/>
      </w:r>
      <w:r w:rsidRPr="002E03B4">
        <w:rPr>
          <w:rFonts w:ascii="Times New Roman" w:eastAsia="Yu Gothic UI" w:hAnsi="Times New Roman" w:cs="Times New Roman"/>
          <w:color w:val="000000" w:themeColor="text1"/>
          <w:sz w:val="24"/>
          <w:szCs w:val="24"/>
        </w:rPr>
        <w:t xml:space="preserve"> Sebagaimana fungsi kemajuan teknologi yang memberikan kemudahan dan efisiensi. Sebab dengan model elektronik seperti ini, penggugat yang dalam hal ini diwakili oleh kuasanya dapat mengajukan gugatan dimanapun mereka berada selama masih dalam jangkauan jaringan internet. Dengan kehadiran model elektronik seperti ini, diharapkan proses peradilan dapat memberikan pelayanan lain secara efektif dan penegak hukum dapat berfokus pada proses yuridis bukan lagi teknis.</w:t>
      </w:r>
    </w:p>
    <w:p w:rsidR="005B44F1" w:rsidRPr="004668E5" w:rsidRDefault="005B44F1" w:rsidP="005B44F1">
      <w:pPr>
        <w:pStyle w:val="ListParagraph"/>
        <w:numPr>
          <w:ilvl w:val="0"/>
          <w:numId w:val="5"/>
        </w:numPr>
        <w:spacing w:after="0" w:line="240" w:lineRule="auto"/>
        <w:ind w:left="851"/>
        <w:jc w:val="both"/>
        <w:rPr>
          <w:rFonts w:ascii="Times New Roman" w:hAnsi="Times New Roman" w:cs="Times New Roman"/>
          <w:b/>
          <w:color w:val="000000"/>
          <w:sz w:val="24"/>
          <w:szCs w:val="24"/>
        </w:rPr>
      </w:pPr>
      <w:r w:rsidRPr="004668E5">
        <w:rPr>
          <w:rFonts w:ascii="Times New Roman" w:hAnsi="Times New Roman" w:cs="Times New Roman"/>
          <w:b/>
          <w:color w:val="000000"/>
          <w:sz w:val="24"/>
          <w:szCs w:val="24"/>
        </w:rPr>
        <w:t>E-Payment yakni pembayaran panjar perkara secara online</w:t>
      </w:r>
    </w:p>
    <w:p w:rsidR="00FF6B8B" w:rsidRPr="00A952BE" w:rsidRDefault="005B44F1" w:rsidP="00A952BE">
      <w:pPr>
        <w:autoSpaceDE w:val="0"/>
        <w:autoSpaceDN w:val="0"/>
        <w:adjustRightInd w:val="0"/>
        <w:spacing w:after="0" w:line="240" w:lineRule="auto"/>
        <w:ind w:firstLine="720"/>
        <w:jc w:val="both"/>
        <w:rPr>
          <w:rFonts w:ascii="Times New Roman" w:hAnsi="Times New Roman" w:cs="Times New Roman"/>
          <w:color w:val="000000"/>
          <w:sz w:val="24"/>
          <w:szCs w:val="24"/>
          <w:lang w:val="id-ID"/>
        </w:rPr>
      </w:pPr>
      <w:r w:rsidRPr="003256D5">
        <w:rPr>
          <w:rFonts w:ascii="Times New Roman" w:hAnsi="Times New Roman" w:cs="Times New Roman"/>
          <w:color w:val="000000"/>
          <w:sz w:val="24"/>
          <w:szCs w:val="24"/>
        </w:rPr>
        <w:t xml:space="preserve">Pengguna Terdaftar setelah mendapatkan Taksiran Panjar atau e-SKUM </w:t>
      </w:r>
      <w:proofErr w:type="gramStart"/>
      <w:r w:rsidRPr="003256D5">
        <w:rPr>
          <w:rFonts w:ascii="Times New Roman" w:hAnsi="Times New Roman" w:cs="Times New Roman"/>
          <w:color w:val="000000"/>
          <w:sz w:val="24"/>
          <w:szCs w:val="24"/>
        </w:rPr>
        <w:t>akan</w:t>
      </w:r>
      <w:proofErr w:type="gramEnd"/>
      <w:r w:rsidRPr="003256D5">
        <w:rPr>
          <w:rFonts w:ascii="Times New Roman" w:hAnsi="Times New Roman" w:cs="Times New Roman"/>
          <w:color w:val="000000"/>
          <w:sz w:val="24"/>
          <w:szCs w:val="24"/>
        </w:rPr>
        <w:t xml:space="preserve"> mendapatkan Nomor Pembayaran (</w:t>
      </w:r>
      <w:r w:rsidRPr="003256D5">
        <w:rPr>
          <w:rFonts w:ascii="Times New Roman" w:hAnsi="Times New Roman" w:cs="Times New Roman"/>
          <w:i/>
          <w:color w:val="000000"/>
          <w:sz w:val="24"/>
          <w:szCs w:val="24"/>
        </w:rPr>
        <w:t>Virtual Account</w:t>
      </w:r>
      <w:r w:rsidRPr="003256D5">
        <w:rPr>
          <w:rFonts w:ascii="Times New Roman" w:hAnsi="Times New Roman" w:cs="Times New Roman"/>
          <w:color w:val="000000"/>
          <w:sz w:val="24"/>
          <w:szCs w:val="24"/>
        </w:rPr>
        <w:t xml:space="preserve">) sebagai rekening virtual untuk pembayaran Biaya Panjar Perkara. Pengguna </w:t>
      </w:r>
      <w:proofErr w:type="gramStart"/>
      <w:r w:rsidRPr="003256D5">
        <w:rPr>
          <w:rFonts w:ascii="Times New Roman" w:hAnsi="Times New Roman" w:cs="Times New Roman"/>
          <w:color w:val="000000"/>
          <w:sz w:val="24"/>
          <w:szCs w:val="24"/>
        </w:rPr>
        <w:t>akan</w:t>
      </w:r>
      <w:proofErr w:type="gramEnd"/>
      <w:r w:rsidRPr="003256D5">
        <w:rPr>
          <w:rFonts w:ascii="Times New Roman" w:hAnsi="Times New Roman" w:cs="Times New Roman"/>
          <w:color w:val="000000"/>
          <w:sz w:val="24"/>
          <w:szCs w:val="24"/>
        </w:rPr>
        <w:t xml:space="preserve"> menerima e-mail yang berisi mengenai proses pembayaran dan besaran yang akan dibayar, setelah itu pengguna menunggu verifikasi dan validasi yang dilakukan oleh pengadilan untuk mendapatkan nomor perkara. </w:t>
      </w:r>
      <w:proofErr w:type="gramStart"/>
      <w:r w:rsidRPr="003256D5">
        <w:rPr>
          <w:rFonts w:ascii="Times New Roman" w:hAnsi="Times New Roman" w:cs="Times New Roman"/>
          <w:color w:val="000000"/>
          <w:sz w:val="24"/>
          <w:szCs w:val="24"/>
        </w:rPr>
        <w:t xml:space="preserve">Setelah mendapatkan </w:t>
      </w:r>
      <w:r>
        <w:rPr>
          <w:rFonts w:ascii="Times New Roman" w:hAnsi="Times New Roman" w:cs="Times New Roman"/>
          <w:color w:val="000000"/>
          <w:sz w:val="24"/>
          <w:szCs w:val="24"/>
        </w:rPr>
        <w:t>n</w:t>
      </w:r>
      <w:r w:rsidRPr="003256D5">
        <w:rPr>
          <w:rFonts w:ascii="Times New Roman" w:hAnsi="Times New Roman" w:cs="Times New Roman"/>
          <w:color w:val="000000"/>
          <w:sz w:val="24"/>
          <w:szCs w:val="24"/>
        </w:rPr>
        <w:t xml:space="preserve">omor </w:t>
      </w:r>
      <w:r>
        <w:rPr>
          <w:rFonts w:ascii="Times New Roman" w:hAnsi="Times New Roman" w:cs="Times New Roman"/>
          <w:color w:val="000000"/>
          <w:sz w:val="24"/>
          <w:szCs w:val="24"/>
        </w:rPr>
        <w:t>p</w:t>
      </w:r>
      <w:r w:rsidRPr="003256D5">
        <w:rPr>
          <w:rFonts w:ascii="Times New Roman" w:hAnsi="Times New Roman" w:cs="Times New Roman"/>
          <w:color w:val="000000"/>
          <w:sz w:val="24"/>
          <w:szCs w:val="24"/>
        </w:rPr>
        <w:t xml:space="preserve">erkara </w:t>
      </w:r>
      <w:r>
        <w:rPr>
          <w:rFonts w:ascii="Times New Roman" w:hAnsi="Times New Roman" w:cs="Times New Roman"/>
          <w:color w:val="000000"/>
          <w:sz w:val="24"/>
          <w:szCs w:val="24"/>
        </w:rPr>
        <w:t>maka t</w:t>
      </w:r>
      <w:r w:rsidRPr="003256D5">
        <w:rPr>
          <w:rFonts w:ascii="Times New Roman" w:hAnsi="Times New Roman" w:cs="Times New Roman"/>
          <w:color w:val="000000"/>
          <w:sz w:val="24"/>
          <w:szCs w:val="24"/>
        </w:rPr>
        <w:t xml:space="preserve">ahapan </w:t>
      </w:r>
      <w:r>
        <w:rPr>
          <w:rFonts w:ascii="Times New Roman" w:hAnsi="Times New Roman" w:cs="Times New Roman"/>
          <w:color w:val="000000"/>
          <w:sz w:val="24"/>
          <w:szCs w:val="24"/>
        </w:rPr>
        <w:t>pendaftaran perkara online t</w:t>
      </w:r>
      <w:r w:rsidRPr="003256D5">
        <w:rPr>
          <w:rFonts w:ascii="Times New Roman" w:hAnsi="Times New Roman" w:cs="Times New Roman"/>
          <w:color w:val="000000"/>
          <w:sz w:val="24"/>
          <w:szCs w:val="24"/>
        </w:rPr>
        <w:t xml:space="preserve">elah </w:t>
      </w:r>
      <w:r>
        <w:rPr>
          <w:rFonts w:ascii="Times New Roman" w:hAnsi="Times New Roman" w:cs="Times New Roman"/>
          <w:color w:val="000000"/>
          <w:sz w:val="24"/>
          <w:szCs w:val="24"/>
        </w:rPr>
        <w:t>s</w:t>
      </w:r>
      <w:r w:rsidRPr="003256D5">
        <w:rPr>
          <w:rFonts w:ascii="Times New Roman" w:hAnsi="Times New Roman" w:cs="Times New Roman"/>
          <w:color w:val="000000"/>
          <w:sz w:val="24"/>
          <w:szCs w:val="24"/>
        </w:rPr>
        <w:t>elesai, dan menunggu pemanggilan dari Pengadilan.</w:t>
      </w:r>
      <w:proofErr w:type="gramEnd"/>
      <w:r w:rsidRPr="003256D5">
        <w:rPr>
          <w:rFonts w:ascii="Times New Roman" w:hAnsi="Times New Roman" w:cs="Times New Roman"/>
          <w:color w:val="000000"/>
          <w:sz w:val="24"/>
          <w:szCs w:val="24"/>
        </w:rPr>
        <w:t xml:space="preserve"> Setiap step yang berhasil dilalui oleh pengguna aplikasi </w:t>
      </w:r>
      <w:proofErr w:type="gramStart"/>
      <w:r w:rsidRPr="003256D5">
        <w:rPr>
          <w:rFonts w:ascii="Times New Roman" w:hAnsi="Times New Roman" w:cs="Times New Roman"/>
          <w:color w:val="000000"/>
          <w:sz w:val="24"/>
          <w:szCs w:val="24"/>
        </w:rPr>
        <w:t>akan</w:t>
      </w:r>
      <w:proofErr w:type="gramEnd"/>
      <w:r w:rsidRPr="003256D5">
        <w:rPr>
          <w:rFonts w:ascii="Times New Roman" w:hAnsi="Times New Roman" w:cs="Times New Roman"/>
          <w:color w:val="000000"/>
          <w:sz w:val="24"/>
          <w:szCs w:val="24"/>
        </w:rPr>
        <w:t xml:space="preserve"> terlihat statusnya di aplikasi e-court.</w:t>
      </w:r>
      <w:r>
        <w:rPr>
          <w:rStyle w:val="FootnoteReference"/>
          <w:rFonts w:ascii="Times New Roman" w:hAnsi="Times New Roman" w:cs="Times New Roman"/>
          <w:color w:val="000000"/>
          <w:sz w:val="24"/>
          <w:szCs w:val="24"/>
        </w:rPr>
        <w:footnoteReference w:id="8"/>
      </w:r>
    </w:p>
    <w:p w:rsidR="005B44F1" w:rsidRDefault="005B44F1" w:rsidP="005B44F1">
      <w:pPr>
        <w:spacing w:after="0" w:line="24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Mengenai komponen biaya perkara diatur dalam Pasal 121 ayat 1 HIR, terdapat taksiran menurut pasal ini, komponen pan jar biaya perkara adalah:</w:t>
      </w:r>
    </w:p>
    <w:p w:rsidR="005B44F1" w:rsidRPr="00410208" w:rsidRDefault="005B44F1" w:rsidP="005B44F1">
      <w:pPr>
        <w:pStyle w:val="ListParagraph"/>
        <w:numPr>
          <w:ilvl w:val="0"/>
          <w:numId w:val="8"/>
        </w:num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Biaya kantor kepaniteraan dan biaya materai;</w:t>
      </w:r>
    </w:p>
    <w:p w:rsidR="005B44F1" w:rsidRPr="00410208" w:rsidRDefault="005B44F1" w:rsidP="005B44F1">
      <w:pPr>
        <w:pStyle w:val="ListParagraph"/>
        <w:numPr>
          <w:ilvl w:val="0"/>
          <w:numId w:val="8"/>
        </w:num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Biaya melakukan panggilan saksi, ahli, juru bahasa dan biaya sumpah;</w:t>
      </w:r>
    </w:p>
    <w:p w:rsidR="005B44F1" w:rsidRPr="00410208" w:rsidRDefault="005B44F1" w:rsidP="005B44F1">
      <w:pPr>
        <w:pStyle w:val="ListParagraph"/>
        <w:numPr>
          <w:ilvl w:val="0"/>
          <w:numId w:val="8"/>
        </w:num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Biaya pemeriksaan setempat;</w:t>
      </w:r>
    </w:p>
    <w:p w:rsidR="005B44F1" w:rsidRPr="00410208" w:rsidRDefault="005B44F1" w:rsidP="005B44F1">
      <w:pPr>
        <w:pStyle w:val="ListParagraph"/>
        <w:numPr>
          <w:ilvl w:val="0"/>
          <w:numId w:val="8"/>
        </w:num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Biaya juru sita melakukan pemanggilan dan pemberitahuan;</w:t>
      </w:r>
    </w:p>
    <w:p w:rsidR="005B44F1" w:rsidRPr="00410208" w:rsidRDefault="005B44F1" w:rsidP="005B44F1">
      <w:pPr>
        <w:pStyle w:val="ListParagraph"/>
        <w:numPr>
          <w:ilvl w:val="0"/>
          <w:numId w:val="8"/>
        </w:num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Biaya eksekusi.</w:t>
      </w:r>
      <w:r>
        <w:rPr>
          <w:rStyle w:val="FootnoteReference"/>
          <w:rFonts w:ascii="Times New Roman" w:hAnsi="Times New Roman" w:cs="Times New Roman"/>
          <w:color w:val="000000"/>
          <w:sz w:val="24"/>
          <w:szCs w:val="24"/>
        </w:rPr>
        <w:footnoteReference w:id="9"/>
      </w:r>
    </w:p>
    <w:p w:rsidR="005B44F1" w:rsidRDefault="005B44F1" w:rsidP="005B44F1">
      <w:pPr>
        <w:pStyle w:val="ListParagraph"/>
        <w:spacing w:after="0" w:line="240" w:lineRule="auto"/>
        <w:ind w:left="0"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Taksiran yang paling penting adalah biaya pemanggilan dan pemberitahuan sehubungan dengan besarnya biaya transportasi juru sita ke tempat tergugat, semakin jauh tempat tergugat  maka semakin besar juga biaya yang ditaksir.</w:t>
      </w:r>
      <w:r>
        <w:rPr>
          <w:rStyle w:val="FootnoteReference"/>
          <w:rFonts w:ascii="Times New Roman" w:hAnsi="Times New Roman" w:cs="Times New Roman"/>
          <w:color w:val="000000"/>
          <w:sz w:val="24"/>
          <w:szCs w:val="24"/>
        </w:rPr>
        <w:footnoteReference w:id="10"/>
      </w:r>
      <w:r>
        <w:rPr>
          <w:rFonts w:ascii="Times New Roman" w:hAnsi="Times New Roman" w:cs="Times New Roman"/>
          <w:color w:val="000000"/>
          <w:sz w:val="24"/>
          <w:szCs w:val="24"/>
        </w:rPr>
        <w:t xml:space="preserve"> Namun pemanggilan penggugat melalui surel (e-mail) maka biaya ini hanya dihitung pemanggilan pertama bagi tergugat. Sehingga dapat memenuhi asas pelaksanaan acara dengan biaya murah. Komponen biaya ini juga diatur dalam PERMA No. 3 Tahun 2012 tentang Biaya proses penyelesaian perkara dan pengelolaanya pada mahkamah agung dan badan peradilan yang berada di bawahnya, dimana pasal dalam PERMA </w:t>
      </w:r>
      <w:r>
        <w:rPr>
          <w:rFonts w:ascii="Times New Roman" w:hAnsi="Times New Roman" w:cs="Times New Roman"/>
          <w:color w:val="000000"/>
          <w:sz w:val="24"/>
          <w:szCs w:val="24"/>
        </w:rPr>
        <w:lastRenderedPageBreak/>
        <w:t>ini dimasukkan dalam aturan teknis pelaksanaan e-court dalam KMA No. 129 Tahun 2019. Pada perma ini menyebutkan mengenai biaya pemanggilan yang meliputi biaya panggilan penggugat dan tergugat, biaya penggandaan gugatan untuk tergugat, panggilan tergugat 5 kali, khusus perceraian 6 kali, total secara keseluruhan ada mekanisme 11 kali panggilan, sejak panggilan pertama, mediasi dan persidangan.</w:t>
      </w:r>
    </w:p>
    <w:p w:rsidR="005B44F1" w:rsidRDefault="005B44F1" w:rsidP="005B44F1">
      <w:pPr>
        <w:pStyle w:val="ListParagraph"/>
        <w:spacing w:after="0" w:line="240" w:lineRule="auto"/>
        <w:ind w:left="0"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Penaksiran biaya panggilan secara elektronik ini dalam prakeknya, masih berpotensi berkembang  hal ini disebabkan karena pemanggilan secara elektronik bisa saja masih membutuhkan biaya seperti pesan berbayar. Sehingga biaya yang ditaksir baik secara manual maupun elektronik tidak terjadi perbedaan signifikan (tidak tertekan).</w:t>
      </w:r>
      <w:r>
        <w:rPr>
          <w:rStyle w:val="FootnoteReference"/>
          <w:rFonts w:ascii="Times New Roman" w:hAnsi="Times New Roman" w:cs="Times New Roman"/>
          <w:color w:val="000000"/>
          <w:sz w:val="24"/>
          <w:szCs w:val="24"/>
        </w:rPr>
        <w:footnoteReference w:id="11"/>
      </w:r>
      <w:r>
        <w:rPr>
          <w:rFonts w:ascii="Times New Roman" w:hAnsi="Times New Roman" w:cs="Times New Roman"/>
          <w:color w:val="000000"/>
          <w:sz w:val="24"/>
          <w:szCs w:val="24"/>
        </w:rPr>
        <w:t xml:space="preserve"> Selain itu, terdapat biaya lain yang harus dikeluarkan oleh penggugat dalam hal mendaftarkan gugatanya yakni biaya administrasi perbankan saat transfer biaya panjar yang tidak diperhitungkan oleh PERMA dan KMA tersebut, meskipun terbilang murah namun tetap dapat dipertimbangkan sebagai suatu pengeluaran yang berkaitan dengan proses beracara di pengadilan.</w:t>
      </w:r>
    </w:p>
    <w:p w:rsidR="005B44F1" w:rsidRDefault="005B44F1" w:rsidP="005B44F1">
      <w:pPr>
        <w:pStyle w:val="ListParagraph"/>
        <w:spacing w:after="0" w:line="240" w:lineRule="auto"/>
        <w:ind w:left="0" w:firstLine="709"/>
        <w:jc w:val="both"/>
        <w:rPr>
          <w:rFonts w:ascii="Times New Roman" w:eastAsia="Yu Gothic UI" w:hAnsi="Times New Roman" w:cs="Times New Roman"/>
          <w:color w:val="2B2B2B"/>
          <w:sz w:val="24"/>
          <w:szCs w:val="24"/>
        </w:rPr>
      </w:pPr>
      <w:r>
        <w:rPr>
          <w:rFonts w:ascii="Times New Roman" w:hAnsi="Times New Roman" w:cs="Times New Roman"/>
          <w:color w:val="000000"/>
          <w:sz w:val="24"/>
          <w:szCs w:val="24"/>
        </w:rPr>
        <w:t xml:space="preserve">Dimasa pandemi ini, cara seperti ini juga banyak membantu dalam mengurangi potensi penyebaran virus covid-19, memperkecil ruang interaksi langsung dengan jaga jarak karena pembayaran dilakukan melalui transfer. </w:t>
      </w:r>
      <w:r w:rsidRPr="00B0661B">
        <w:rPr>
          <w:rFonts w:ascii="Times New Roman" w:hAnsi="Times New Roman" w:cs="Times New Roman"/>
          <w:color w:val="000000"/>
          <w:sz w:val="24"/>
          <w:szCs w:val="24"/>
        </w:rPr>
        <w:t xml:space="preserve">Melalui e-Payment, pengadilan tetap memastikan memberikan pelayanan terbaik dan sesuai dengan prinsip-prinsip pelayanan yakni: </w:t>
      </w:r>
      <w:r w:rsidRPr="00FD60ED">
        <w:rPr>
          <w:rFonts w:ascii="Times New Roman" w:eastAsia="Yu Gothic UI" w:hAnsi="Times New Roman" w:cs="Times New Roman"/>
          <w:color w:val="2B2B2B"/>
          <w:sz w:val="24"/>
          <w:szCs w:val="24"/>
        </w:rPr>
        <w:t>Pelayanan publik merupakan hak dari tiap masyarakat yang di dalam pelaksanaannya pada dasarnya mengandung suatu prinsip-prinsip kesederhanaan, kejelasan, kepastian waktu, akurasi, keamanan, tanggung jawab, kelengkapan sarana dan prasarana, kemudahan akses, kedisiplinan</w:t>
      </w:r>
      <w:r>
        <w:rPr>
          <w:rFonts w:ascii="Times New Roman" w:eastAsia="Yu Gothic UI" w:hAnsi="Times New Roman" w:cs="Times New Roman"/>
          <w:color w:val="2B2B2B"/>
          <w:sz w:val="24"/>
          <w:szCs w:val="24"/>
        </w:rPr>
        <w:t>, dan k</w:t>
      </w:r>
      <w:r w:rsidRPr="00B0661B">
        <w:rPr>
          <w:rFonts w:ascii="Times New Roman" w:eastAsia="Yu Gothic UI" w:hAnsi="Times New Roman" w:cs="Times New Roman"/>
          <w:color w:val="2B2B2B"/>
          <w:sz w:val="24"/>
          <w:szCs w:val="24"/>
        </w:rPr>
        <w:t xml:space="preserve">husus pelayanan yang tidak dapat menghindari interaksi pengadilan dapat menerapkan kebijakan, yakni: </w:t>
      </w:r>
      <w:r w:rsidRPr="00FD60ED">
        <w:rPr>
          <w:rFonts w:ascii="Times New Roman" w:eastAsia="Yu Gothic UI" w:hAnsi="Times New Roman" w:cs="Times New Roman"/>
          <w:color w:val="2B2B2B"/>
          <w:sz w:val="24"/>
          <w:szCs w:val="24"/>
        </w:rPr>
        <w:t xml:space="preserve">1). </w:t>
      </w:r>
      <w:r w:rsidRPr="00B0661B">
        <w:rPr>
          <w:rFonts w:ascii="Times New Roman" w:eastAsia="Yu Gothic UI" w:hAnsi="Times New Roman" w:cs="Times New Roman"/>
          <w:color w:val="2B2B2B"/>
          <w:sz w:val="24"/>
          <w:szCs w:val="24"/>
        </w:rPr>
        <w:t>Syarat masuk area pengadilan, 2). Pendaftaran perkara perdata terbatas dan 3). Pendaftar perkara perdata prioritas.</w:t>
      </w:r>
      <w:r>
        <w:rPr>
          <w:rStyle w:val="FootnoteReference"/>
          <w:rFonts w:ascii="Times New Roman" w:eastAsia="Yu Gothic UI" w:hAnsi="Times New Roman" w:cs="Times New Roman"/>
          <w:color w:val="2B2B2B"/>
          <w:sz w:val="24"/>
          <w:szCs w:val="24"/>
        </w:rPr>
        <w:footnoteReference w:id="12"/>
      </w:r>
      <w:r>
        <w:rPr>
          <w:rFonts w:ascii="Times New Roman" w:eastAsia="Yu Gothic UI" w:hAnsi="Times New Roman" w:cs="Times New Roman"/>
          <w:color w:val="2B2B2B"/>
          <w:sz w:val="24"/>
          <w:szCs w:val="24"/>
        </w:rPr>
        <w:t xml:space="preserve"> </w:t>
      </w:r>
    </w:p>
    <w:p w:rsidR="005B44F1" w:rsidRPr="004668E5" w:rsidRDefault="005B44F1" w:rsidP="00D85BB0">
      <w:pPr>
        <w:pStyle w:val="ListParagraph"/>
        <w:numPr>
          <w:ilvl w:val="0"/>
          <w:numId w:val="5"/>
        </w:numPr>
        <w:spacing w:after="0" w:line="240" w:lineRule="auto"/>
        <w:ind w:left="851"/>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E-Summon </w:t>
      </w:r>
      <w:r w:rsidRPr="004668E5">
        <w:rPr>
          <w:rFonts w:ascii="Times New Roman" w:hAnsi="Times New Roman" w:cs="Times New Roman"/>
          <w:b/>
          <w:color w:val="000000"/>
          <w:sz w:val="24"/>
          <w:szCs w:val="24"/>
        </w:rPr>
        <w:t>adalah pemanggilan yang berperkara secara elektronik.</w:t>
      </w:r>
      <w:r w:rsidRPr="00C374B8">
        <w:rPr>
          <w:rStyle w:val="FootnoteReference"/>
          <w:rFonts w:ascii="Times New Roman" w:hAnsi="Times New Roman" w:cs="Times New Roman"/>
          <w:color w:val="000000"/>
          <w:sz w:val="24"/>
          <w:szCs w:val="24"/>
        </w:rPr>
        <w:footnoteReference w:id="13"/>
      </w:r>
    </w:p>
    <w:p w:rsidR="005B44F1" w:rsidRDefault="005B44F1" w:rsidP="005B44F1">
      <w:pPr>
        <w:autoSpaceDE w:val="0"/>
        <w:autoSpaceDN w:val="0"/>
        <w:adjustRightInd w:val="0"/>
        <w:spacing w:after="0" w:line="240" w:lineRule="auto"/>
        <w:ind w:firstLine="720"/>
        <w:jc w:val="both"/>
        <w:rPr>
          <w:rFonts w:ascii="Times New Roman" w:hAnsi="Times New Roman" w:cs="Times New Roman"/>
          <w:color w:val="000000"/>
          <w:sz w:val="24"/>
          <w:szCs w:val="24"/>
          <w:lang w:val="id-ID"/>
        </w:rPr>
      </w:pPr>
      <w:r w:rsidRPr="006D6F49">
        <w:rPr>
          <w:rFonts w:ascii="Times New Roman" w:hAnsi="Times New Roman" w:cs="Times New Roman"/>
          <w:color w:val="000000"/>
          <w:sz w:val="24"/>
          <w:szCs w:val="24"/>
        </w:rPr>
        <w:t xml:space="preserve">Setelah pengguna melakukan pembayaran dan mendapat nomor perkara dari yang telah didaftarkan tersebut maka </w:t>
      </w:r>
      <w:proofErr w:type="gramStart"/>
      <w:r w:rsidRPr="006D6F49">
        <w:rPr>
          <w:rFonts w:ascii="Times New Roman" w:hAnsi="Times New Roman" w:cs="Times New Roman"/>
          <w:color w:val="000000"/>
          <w:sz w:val="24"/>
          <w:szCs w:val="24"/>
        </w:rPr>
        <w:t>akan</w:t>
      </w:r>
      <w:proofErr w:type="gramEnd"/>
      <w:r w:rsidRPr="006D6F49">
        <w:rPr>
          <w:rFonts w:ascii="Times New Roman" w:hAnsi="Times New Roman" w:cs="Times New Roman"/>
          <w:color w:val="000000"/>
          <w:sz w:val="24"/>
          <w:szCs w:val="24"/>
        </w:rPr>
        <w:t xml:space="preserve"> mendapat sebuah panggilan persidangan yang dikirim oleh pihak pengadilan tempat pendaftaran perkara.</w:t>
      </w:r>
      <w:r w:rsidRPr="006D6F49">
        <w:rPr>
          <w:rStyle w:val="FootnoteReference"/>
          <w:rFonts w:ascii="Times New Roman" w:hAnsi="Times New Roman" w:cs="Times New Roman"/>
          <w:color w:val="000000"/>
          <w:sz w:val="24"/>
          <w:szCs w:val="24"/>
        </w:rPr>
        <w:footnoteReference w:id="14"/>
      </w:r>
      <w:r>
        <w:rPr>
          <w:rFonts w:ascii="Times New Roman" w:hAnsi="Times New Roman" w:cs="Times New Roman"/>
          <w:color w:val="000000"/>
          <w:sz w:val="24"/>
          <w:szCs w:val="24"/>
        </w:rPr>
        <w:t xml:space="preserve"> Dibawah ini contoh bentuk e-Summon.</w:t>
      </w:r>
    </w:p>
    <w:p w:rsidR="00D85BB0" w:rsidRDefault="006D5565" w:rsidP="005B44F1">
      <w:pPr>
        <w:autoSpaceDE w:val="0"/>
        <w:autoSpaceDN w:val="0"/>
        <w:adjustRightInd w:val="0"/>
        <w:spacing w:after="0" w:line="240" w:lineRule="auto"/>
        <w:ind w:firstLine="720"/>
        <w:jc w:val="both"/>
        <w:rPr>
          <w:rFonts w:ascii="Times New Roman" w:hAnsi="Times New Roman" w:cs="Times New Roman"/>
          <w:color w:val="000000"/>
          <w:sz w:val="24"/>
          <w:szCs w:val="24"/>
          <w:lang w:val="id-ID"/>
        </w:rPr>
      </w:pPr>
      <w:r>
        <w:rPr>
          <w:rFonts w:ascii="Times New Roman" w:hAnsi="Times New Roman" w:cs="Times New Roman"/>
          <w:noProof/>
          <w:color w:val="000000"/>
          <w:sz w:val="24"/>
          <w:szCs w:val="24"/>
          <w:lang w:val="id-ID" w:eastAsia="id-ID"/>
        </w:rPr>
        <w:drawing>
          <wp:anchor distT="0" distB="0" distL="114300" distR="114300" simplePos="0" relativeHeight="251661312" behindDoc="0" locked="0" layoutInCell="1" allowOverlap="1" wp14:anchorId="7C6D83B7" wp14:editId="10630629">
            <wp:simplePos x="0" y="0"/>
            <wp:positionH relativeFrom="column">
              <wp:posOffset>390525</wp:posOffset>
            </wp:positionH>
            <wp:positionV relativeFrom="paragraph">
              <wp:posOffset>59690</wp:posOffset>
            </wp:positionV>
            <wp:extent cx="5019675" cy="2019300"/>
            <wp:effectExtent l="0" t="0" r="9525" b="0"/>
            <wp:wrapNone/>
            <wp:docPr id="8" name="Picture 8" descr="C:\Users\User\Pictures\panggil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Pictures\panggilan.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22850" cy="2020577"/>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85BB0" w:rsidRDefault="00D85BB0" w:rsidP="005B44F1">
      <w:pPr>
        <w:autoSpaceDE w:val="0"/>
        <w:autoSpaceDN w:val="0"/>
        <w:adjustRightInd w:val="0"/>
        <w:spacing w:after="0" w:line="240" w:lineRule="auto"/>
        <w:ind w:firstLine="720"/>
        <w:jc w:val="both"/>
        <w:rPr>
          <w:rFonts w:ascii="Times New Roman" w:hAnsi="Times New Roman" w:cs="Times New Roman"/>
          <w:color w:val="000000"/>
          <w:sz w:val="24"/>
          <w:szCs w:val="24"/>
          <w:lang w:val="id-ID"/>
        </w:rPr>
      </w:pPr>
    </w:p>
    <w:p w:rsidR="00D85BB0" w:rsidRPr="00D85BB0" w:rsidRDefault="00D85BB0" w:rsidP="005B44F1">
      <w:pPr>
        <w:autoSpaceDE w:val="0"/>
        <w:autoSpaceDN w:val="0"/>
        <w:adjustRightInd w:val="0"/>
        <w:spacing w:after="0" w:line="240" w:lineRule="auto"/>
        <w:ind w:firstLine="720"/>
        <w:jc w:val="both"/>
        <w:rPr>
          <w:rFonts w:ascii="Times New Roman" w:hAnsi="Times New Roman" w:cs="Times New Roman"/>
          <w:color w:val="000000"/>
          <w:sz w:val="24"/>
          <w:szCs w:val="24"/>
          <w:lang w:val="id-ID"/>
        </w:rPr>
      </w:pPr>
    </w:p>
    <w:p w:rsidR="005B44F1" w:rsidRDefault="005B44F1" w:rsidP="005B44F1">
      <w:pPr>
        <w:autoSpaceDE w:val="0"/>
        <w:autoSpaceDN w:val="0"/>
        <w:adjustRightInd w:val="0"/>
        <w:spacing w:after="0" w:line="240" w:lineRule="auto"/>
        <w:ind w:firstLine="720"/>
        <w:jc w:val="both"/>
        <w:rPr>
          <w:rFonts w:ascii="Times New Roman" w:hAnsi="Times New Roman" w:cs="Times New Roman"/>
          <w:color w:val="000000"/>
          <w:sz w:val="24"/>
          <w:szCs w:val="24"/>
        </w:rPr>
      </w:pPr>
    </w:p>
    <w:p w:rsidR="005B44F1" w:rsidRDefault="005B44F1" w:rsidP="005B44F1">
      <w:pPr>
        <w:autoSpaceDE w:val="0"/>
        <w:autoSpaceDN w:val="0"/>
        <w:adjustRightInd w:val="0"/>
        <w:spacing w:after="0" w:line="240" w:lineRule="auto"/>
        <w:jc w:val="center"/>
        <w:rPr>
          <w:rFonts w:ascii="Times New Roman" w:hAnsi="Times New Roman" w:cs="Times New Roman"/>
          <w:color w:val="000000"/>
          <w:sz w:val="24"/>
          <w:szCs w:val="24"/>
          <w:lang w:val="id-ID"/>
        </w:rPr>
      </w:pPr>
    </w:p>
    <w:p w:rsidR="005B5EAC" w:rsidRDefault="005B5EAC" w:rsidP="006D5565">
      <w:pPr>
        <w:autoSpaceDE w:val="0"/>
        <w:autoSpaceDN w:val="0"/>
        <w:adjustRightInd w:val="0"/>
        <w:spacing w:after="0" w:line="240" w:lineRule="auto"/>
        <w:rPr>
          <w:rFonts w:ascii="Times New Roman" w:hAnsi="Times New Roman" w:cs="Times New Roman"/>
          <w:color w:val="000000"/>
          <w:sz w:val="24"/>
          <w:szCs w:val="24"/>
          <w:lang w:val="id-ID"/>
        </w:rPr>
      </w:pPr>
    </w:p>
    <w:p w:rsidR="006D5565" w:rsidRDefault="006D5565" w:rsidP="006D5565">
      <w:pPr>
        <w:autoSpaceDE w:val="0"/>
        <w:autoSpaceDN w:val="0"/>
        <w:adjustRightInd w:val="0"/>
        <w:spacing w:after="0" w:line="240" w:lineRule="auto"/>
        <w:rPr>
          <w:rFonts w:ascii="Times New Roman" w:hAnsi="Times New Roman" w:cs="Times New Roman"/>
          <w:color w:val="000000"/>
          <w:sz w:val="24"/>
          <w:szCs w:val="24"/>
          <w:lang w:val="id-ID"/>
        </w:rPr>
      </w:pPr>
      <w:bookmarkStart w:id="0" w:name="_GoBack"/>
      <w:bookmarkEnd w:id="0"/>
    </w:p>
    <w:p w:rsidR="005B5EAC" w:rsidRDefault="005B5EAC" w:rsidP="005B44F1">
      <w:pPr>
        <w:autoSpaceDE w:val="0"/>
        <w:autoSpaceDN w:val="0"/>
        <w:adjustRightInd w:val="0"/>
        <w:spacing w:after="0" w:line="240" w:lineRule="auto"/>
        <w:jc w:val="center"/>
        <w:rPr>
          <w:rFonts w:ascii="Times New Roman" w:hAnsi="Times New Roman" w:cs="Times New Roman"/>
          <w:color w:val="000000"/>
          <w:sz w:val="24"/>
          <w:szCs w:val="24"/>
          <w:lang w:val="id-ID"/>
        </w:rPr>
      </w:pPr>
    </w:p>
    <w:p w:rsidR="005B5EAC" w:rsidRPr="005B5EAC" w:rsidRDefault="005B5EAC" w:rsidP="005B44F1">
      <w:pPr>
        <w:autoSpaceDE w:val="0"/>
        <w:autoSpaceDN w:val="0"/>
        <w:adjustRightInd w:val="0"/>
        <w:spacing w:after="0" w:line="240" w:lineRule="auto"/>
        <w:jc w:val="center"/>
        <w:rPr>
          <w:rFonts w:ascii="Times New Roman" w:hAnsi="Times New Roman" w:cs="Times New Roman"/>
          <w:color w:val="000000"/>
          <w:sz w:val="24"/>
          <w:szCs w:val="24"/>
          <w:lang w:val="id-ID"/>
        </w:rPr>
      </w:pPr>
    </w:p>
    <w:p w:rsidR="005B44F1" w:rsidRDefault="005B44F1" w:rsidP="005B44F1">
      <w:pPr>
        <w:autoSpaceDE w:val="0"/>
        <w:autoSpaceDN w:val="0"/>
        <w:adjustRightInd w:val="0"/>
        <w:spacing w:after="0" w:line="240" w:lineRule="auto"/>
        <w:jc w:val="center"/>
        <w:rPr>
          <w:rFonts w:ascii="Times New Roman" w:hAnsi="Times New Roman" w:cs="Times New Roman"/>
          <w:color w:val="000000"/>
          <w:sz w:val="24"/>
          <w:szCs w:val="24"/>
        </w:rPr>
      </w:pPr>
    </w:p>
    <w:p w:rsidR="005B44F1" w:rsidRDefault="005B44F1" w:rsidP="005B44F1">
      <w:pPr>
        <w:autoSpaceDE w:val="0"/>
        <w:autoSpaceDN w:val="0"/>
        <w:adjustRightInd w:val="0"/>
        <w:spacing w:after="0" w:line="240" w:lineRule="auto"/>
        <w:rPr>
          <w:rFonts w:ascii="Times New Roman" w:hAnsi="Times New Roman" w:cs="Times New Roman"/>
          <w:color w:val="000000"/>
          <w:sz w:val="24"/>
          <w:szCs w:val="24"/>
        </w:rPr>
      </w:pPr>
    </w:p>
    <w:p w:rsidR="005B44F1" w:rsidRDefault="005B44F1" w:rsidP="005B44F1">
      <w:pPr>
        <w:autoSpaceDE w:val="0"/>
        <w:autoSpaceDN w:val="0"/>
        <w:adjustRightInd w:val="0"/>
        <w:spacing w:after="0" w:line="240" w:lineRule="auto"/>
        <w:rPr>
          <w:rFonts w:ascii="Times New Roman" w:hAnsi="Times New Roman" w:cs="Times New Roman"/>
          <w:color w:val="000000"/>
          <w:sz w:val="24"/>
          <w:szCs w:val="24"/>
        </w:rPr>
      </w:pPr>
    </w:p>
    <w:p w:rsidR="005B44F1" w:rsidRPr="006D6F49" w:rsidRDefault="005B44F1" w:rsidP="00050578">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Gambar </w:t>
      </w:r>
      <w:r w:rsidR="00050578">
        <w:rPr>
          <w:rFonts w:ascii="Times New Roman" w:hAnsi="Times New Roman" w:cs="Times New Roman"/>
          <w:color w:val="000000"/>
          <w:sz w:val="24"/>
          <w:szCs w:val="24"/>
          <w:lang w:val="id-ID"/>
        </w:rPr>
        <w:t>1</w:t>
      </w:r>
      <w:r>
        <w:rPr>
          <w:rFonts w:ascii="Times New Roman" w:hAnsi="Times New Roman" w:cs="Times New Roman"/>
          <w:color w:val="000000"/>
          <w:sz w:val="24"/>
          <w:szCs w:val="24"/>
        </w:rPr>
        <w:t>: Contoh Panggilan Elektronik</w:t>
      </w:r>
    </w:p>
    <w:p w:rsidR="005B44F1" w:rsidRDefault="005B44F1" w:rsidP="005B44F1">
      <w:pPr>
        <w:autoSpaceDE w:val="0"/>
        <w:autoSpaceDN w:val="0"/>
        <w:adjustRightInd w:val="0"/>
        <w:spacing w:after="0" w:line="240" w:lineRule="auto"/>
        <w:ind w:firstLine="720"/>
        <w:jc w:val="both"/>
        <w:rPr>
          <w:rFonts w:ascii="Times New Roman" w:hAnsi="Times New Roman" w:cs="Times New Roman"/>
          <w:color w:val="000000"/>
          <w:sz w:val="24"/>
          <w:szCs w:val="24"/>
        </w:rPr>
      </w:pPr>
      <w:r w:rsidRPr="006D6F49">
        <w:rPr>
          <w:rFonts w:ascii="Times New Roman" w:hAnsi="Times New Roman" w:cs="Times New Roman"/>
          <w:color w:val="000000"/>
          <w:sz w:val="24"/>
          <w:szCs w:val="24"/>
        </w:rPr>
        <w:lastRenderedPageBreak/>
        <w:t>Sesuai dengan Perma No.</w:t>
      </w:r>
      <w:r>
        <w:rPr>
          <w:rFonts w:ascii="Times New Roman" w:hAnsi="Times New Roman" w:cs="Times New Roman"/>
          <w:color w:val="000000"/>
          <w:sz w:val="24"/>
          <w:szCs w:val="24"/>
        </w:rPr>
        <w:t xml:space="preserve"> 3 </w:t>
      </w:r>
      <w:r w:rsidRPr="006D6F49">
        <w:rPr>
          <w:rFonts w:ascii="Times New Roman" w:hAnsi="Times New Roman" w:cs="Times New Roman"/>
          <w:color w:val="000000"/>
          <w:sz w:val="24"/>
          <w:szCs w:val="24"/>
        </w:rPr>
        <w:t xml:space="preserve">Tahun 2018 bahwa Pemanggilan yang pendaftarannya dilakukan dengan menggunakan e-Court, maka pemanggilan kepada Pengguna Terdaftar dilakukan secara elektronik yang dikirimkan ke alamat domisili elektronik pengguna terdaftar. Akan tetapi untuk pihak tergugat pemanggilan pertama dilakukan dengan manual dan pada saat tergugat hadir pada persidangan yang pertama </w:t>
      </w:r>
      <w:proofErr w:type="gramStart"/>
      <w:r w:rsidRPr="006D6F49">
        <w:rPr>
          <w:rFonts w:ascii="Times New Roman" w:hAnsi="Times New Roman" w:cs="Times New Roman"/>
          <w:color w:val="000000"/>
          <w:sz w:val="24"/>
          <w:szCs w:val="24"/>
        </w:rPr>
        <w:t>akan</w:t>
      </w:r>
      <w:proofErr w:type="gramEnd"/>
      <w:r w:rsidRPr="006D6F49">
        <w:rPr>
          <w:rFonts w:ascii="Times New Roman" w:hAnsi="Times New Roman" w:cs="Times New Roman"/>
          <w:color w:val="000000"/>
          <w:sz w:val="24"/>
          <w:szCs w:val="24"/>
        </w:rPr>
        <w:t xml:space="preserve"> diminta persetujuan apakah setuju dipanggilan secara elektronik atau tidak, jika setuju maka akan pihak tergugat akan dipanggil secara elektronik sesuai dengan domisili elektronik yang diberikan dan apabila tidak setuju pemanggilan dilakukan secara manual seperti biasa.</w:t>
      </w:r>
      <w:r w:rsidRPr="006D6F49">
        <w:rPr>
          <w:rStyle w:val="FootnoteReference"/>
          <w:rFonts w:ascii="Times New Roman" w:hAnsi="Times New Roman" w:cs="Times New Roman"/>
          <w:color w:val="000000"/>
          <w:sz w:val="24"/>
          <w:szCs w:val="24"/>
        </w:rPr>
        <w:footnoteReference w:id="15"/>
      </w:r>
    </w:p>
    <w:p w:rsidR="005B44F1" w:rsidRDefault="005B44F1" w:rsidP="005B44F1">
      <w:pPr>
        <w:autoSpaceDE w:val="0"/>
        <w:autoSpaceDN w:val="0"/>
        <w:adjustRightInd w:val="0"/>
        <w:spacing w:after="0" w:line="24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Pasal 18 Perma No. 1 Tahun 2019 menyebutkan bahwa Panggilan/pemberitahuan secara elektronik adalah panggilan/pemberitahuan yang sah dan patut, sepanjang Panggilan/pemberitahuan terkirim ke domisili elektronik dalam tenggang waktu yang ditentukan oleh UU.</w:t>
      </w:r>
      <w:r>
        <w:rPr>
          <w:rStyle w:val="FootnoteReference"/>
          <w:rFonts w:ascii="Times New Roman" w:hAnsi="Times New Roman" w:cs="Times New Roman"/>
          <w:color w:val="000000"/>
          <w:sz w:val="24"/>
          <w:szCs w:val="24"/>
        </w:rPr>
        <w:footnoteReference w:id="16"/>
      </w:r>
      <w:r>
        <w:rPr>
          <w:rFonts w:ascii="Times New Roman" w:hAnsi="Times New Roman" w:cs="Times New Roman"/>
          <w:color w:val="000000"/>
          <w:sz w:val="24"/>
          <w:szCs w:val="24"/>
        </w:rPr>
        <w:t xml:space="preserve"> Pemnaggilan secara manual diatur dalam pasal 390 ayat 1 HIR dan Pasal 2 ayat 3 Rv menyatakan bahwa panggilan dilakukan dalam bentuk tertulis (relas) dan tidak dibenarkan secara lisan. Menurut yahya harahap, pasal ini membenarkan panggilan melalui telegram dan surat tercatat bahkan menurut beliau panggilan melalui elektronik seperti radio, tv, komputer maupun jaringan internet dibenarkan dan mempunyai kekuatan hukum tetap dengan pendekatan perubahan sosial. Dengan demikian panggilan dengan </w:t>
      </w:r>
      <w:proofErr w:type="gramStart"/>
      <w:r>
        <w:rPr>
          <w:rFonts w:ascii="Times New Roman" w:hAnsi="Times New Roman" w:cs="Times New Roman"/>
          <w:color w:val="000000"/>
          <w:sz w:val="24"/>
          <w:szCs w:val="24"/>
        </w:rPr>
        <w:t>cara</w:t>
      </w:r>
      <w:proofErr w:type="gramEnd"/>
      <w:r>
        <w:rPr>
          <w:rFonts w:ascii="Times New Roman" w:hAnsi="Times New Roman" w:cs="Times New Roman"/>
          <w:color w:val="000000"/>
          <w:sz w:val="24"/>
          <w:szCs w:val="24"/>
        </w:rPr>
        <w:t xml:space="preserve"> elektronik dengan kemajuan yang lebih canggih lagi seperti melalui e-mail dan maupun whatsapp bisa dibenarkan, hal ini juga diperkuat melalui Pasal 27 PP No.9 Tahun 1975.</w:t>
      </w:r>
      <w:r>
        <w:rPr>
          <w:rStyle w:val="FootnoteReference"/>
          <w:rFonts w:ascii="Times New Roman" w:hAnsi="Times New Roman" w:cs="Times New Roman"/>
          <w:color w:val="000000"/>
          <w:sz w:val="24"/>
          <w:szCs w:val="24"/>
        </w:rPr>
        <w:footnoteReference w:id="17"/>
      </w:r>
    </w:p>
    <w:p w:rsidR="005B44F1" w:rsidRPr="00F25034" w:rsidRDefault="005B44F1" w:rsidP="005B44F1">
      <w:pPr>
        <w:autoSpaceDE w:val="0"/>
        <w:autoSpaceDN w:val="0"/>
        <w:adjustRightInd w:val="0"/>
        <w:spacing w:after="0" w:line="240" w:lineRule="auto"/>
        <w:ind w:firstLine="720"/>
        <w:jc w:val="both"/>
        <w:rPr>
          <w:rFonts w:ascii="Times New Roman" w:hAnsi="Times New Roman" w:cs="Times New Roman"/>
          <w:color w:val="000000"/>
          <w:sz w:val="24"/>
          <w:szCs w:val="24"/>
        </w:rPr>
      </w:pPr>
      <w:r w:rsidRPr="00EB315D">
        <w:rPr>
          <w:rFonts w:ascii="Times New Roman" w:hAnsi="Times New Roman" w:cs="Times New Roman"/>
          <w:color w:val="000000"/>
          <w:sz w:val="24"/>
          <w:szCs w:val="24"/>
        </w:rPr>
        <w:t xml:space="preserve">Sesungguhnya model panggilan para pihak secara elektronik di masa pandemi ini sangat membantu mengurangi penyebaran covid-19, hanya saja untuk panggilan pertama bagi tergugat tetap harus dilaksanakan secara manual, sehingga jika terjadi kasus tergugat berada pada wilayah yang masuk </w:t>
      </w:r>
      <w:proofErr w:type="gramStart"/>
      <w:r w:rsidRPr="00EB315D">
        <w:rPr>
          <w:rFonts w:ascii="Times New Roman" w:hAnsi="Times New Roman" w:cs="Times New Roman"/>
          <w:color w:val="000000"/>
          <w:sz w:val="24"/>
          <w:szCs w:val="24"/>
        </w:rPr>
        <w:t>zona  merah</w:t>
      </w:r>
      <w:proofErr w:type="gramEnd"/>
      <w:r w:rsidRPr="00EB315D">
        <w:rPr>
          <w:rFonts w:ascii="Times New Roman" w:hAnsi="Times New Roman" w:cs="Times New Roman"/>
          <w:color w:val="000000"/>
          <w:sz w:val="24"/>
          <w:szCs w:val="24"/>
        </w:rPr>
        <w:t xml:space="preserve"> yang ketat, maka akses jusu sita/jurusita pengganti menjadi sulit untuk melakukan pemanggilan kepada tergugat. Dalam prakteknya, jika terjadi kasus seperti ini pengadilan melakukan </w:t>
      </w:r>
      <w:r w:rsidRPr="00EB315D">
        <w:rPr>
          <w:rFonts w:ascii="Times New Roman" w:eastAsia="Yu Gothic UI" w:hAnsi="Times New Roman" w:cs="Times New Roman"/>
          <w:color w:val="2B2B2B"/>
          <w:sz w:val="24"/>
          <w:szCs w:val="24"/>
        </w:rPr>
        <w:t xml:space="preserve">penundaan pada semua </w:t>
      </w:r>
      <w:proofErr w:type="gramStart"/>
      <w:r w:rsidRPr="00EB315D">
        <w:rPr>
          <w:rFonts w:ascii="Times New Roman" w:eastAsia="Yu Gothic UI" w:hAnsi="Times New Roman" w:cs="Times New Roman"/>
          <w:color w:val="2B2B2B"/>
          <w:sz w:val="24"/>
          <w:szCs w:val="24"/>
        </w:rPr>
        <w:t xml:space="preserve">panggilan </w:t>
      </w:r>
      <w:r w:rsidRPr="00EB315D">
        <w:rPr>
          <w:rFonts w:ascii="Times New Roman" w:hAnsi="Times New Roman" w:cs="Times New Roman"/>
          <w:sz w:val="24"/>
          <w:szCs w:val="24"/>
        </w:rPr>
        <w:t xml:space="preserve"> </w:t>
      </w:r>
      <w:r w:rsidRPr="00EB315D">
        <w:rPr>
          <w:rFonts w:ascii="Times New Roman" w:eastAsia="Yu Gothic UI" w:hAnsi="Times New Roman" w:cs="Times New Roman"/>
          <w:color w:val="2B2B2B"/>
          <w:sz w:val="24"/>
          <w:szCs w:val="24"/>
        </w:rPr>
        <w:t>sidang</w:t>
      </w:r>
      <w:proofErr w:type="gramEnd"/>
      <w:r w:rsidRPr="00EB315D">
        <w:rPr>
          <w:rFonts w:ascii="Times New Roman" w:eastAsia="Yu Gothic UI" w:hAnsi="Times New Roman" w:cs="Times New Roman"/>
          <w:color w:val="2B2B2B"/>
          <w:sz w:val="24"/>
          <w:szCs w:val="24"/>
        </w:rPr>
        <w:t xml:space="preserve"> demi mencegah penularan Covid-19 kepada aparatur peradilan dan demi efektivitas panggilan sidang itu sendiri. </w:t>
      </w:r>
      <w:proofErr w:type="gramStart"/>
      <w:r w:rsidRPr="00EB315D">
        <w:rPr>
          <w:rFonts w:ascii="Times New Roman" w:eastAsia="Yu Gothic UI" w:hAnsi="Times New Roman" w:cs="Times New Roman"/>
          <w:color w:val="2B2B2B"/>
          <w:sz w:val="24"/>
          <w:szCs w:val="24"/>
        </w:rPr>
        <w:t xml:space="preserve">Namun juga segera melakukan </w:t>
      </w:r>
      <w:r w:rsidRPr="00EB315D">
        <w:rPr>
          <w:rFonts w:ascii="Times New Roman" w:hAnsi="Times New Roman" w:cs="Times New Roman"/>
          <w:color w:val="000000"/>
          <w:sz w:val="24"/>
          <w:szCs w:val="24"/>
        </w:rPr>
        <w:t>koordinasi dengan pemerintah setempat sampai setingkat rt/rw untuk membantu melakukan panggilan dan yang terpenting adalah mematuhi protokoler kesehatan dalam berinteraksi pada masa pandemi</w:t>
      </w:r>
      <w:r>
        <w:rPr>
          <w:rFonts w:ascii="Times New Roman" w:hAnsi="Times New Roman" w:cs="Times New Roman"/>
          <w:color w:val="000000"/>
          <w:sz w:val="24"/>
          <w:szCs w:val="24"/>
        </w:rPr>
        <w:t>.</w:t>
      </w:r>
      <w:proofErr w:type="gramEnd"/>
      <w:r>
        <w:rPr>
          <w:rStyle w:val="FootnoteReference"/>
          <w:rFonts w:ascii="Times New Roman" w:hAnsi="Times New Roman" w:cs="Times New Roman"/>
          <w:color w:val="000000"/>
          <w:sz w:val="24"/>
          <w:szCs w:val="24"/>
        </w:rPr>
        <w:footnoteReference w:id="18"/>
      </w:r>
    </w:p>
    <w:p w:rsidR="005B44F1" w:rsidRPr="00F25034" w:rsidRDefault="005B44F1" w:rsidP="005B44F1">
      <w:pPr>
        <w:pStyle w:val="ListParagraph"/>
        <w:numPr>
          <w:ilvl w:val="0"/>
          <w:numId w:val="5"/>
        </w:numPr>
        <w:spacing w:after="0" w:line="240" w:lineRule="auto"/>
        <w:ind w:left="851"/>
        <w:jc w:val="both"/>
        <w:rPr>
          <w:rFonts w:ascii="Times New Roman" w:eastAsia="Times New Roman" w:hAnsi="Times New Roman" w:cs="Times New Roman"/>
          <w:b/>
          <w:color w:val="000000" w:themeColor="text1"/>
          <w:sz w:val="24"/>
          <w:szCs w:val="20"/>
          <w:lang w:eastAsia="id-ID"/>
        </w:rPr>
      </w:pPr>
      <w:r w:rsidRPr="00EC27FB">
        <w:rPr>
          <w:rFonts w:ascii="Times New Roman" w:hAnsi="Times New Roman" w:cs="Times New Roman"/>
          <w:b/>
          <w:color w:val="000000"/>
          <w:sz w:val="24"/>
          <w:szCs w:val="24"/>
        </w:rPr>
        <w:t>E-Litigasi adalah persidangan secara elektronik.</w:t>
      </w:r>
      <w:r w:rsidRPr="00C374B8">
        <w:rPr>
          <w:rStyle w:val="FootnoteReference"/>
          <w:rFonts w:ascii="Times New Roman" w:hAnsi="Times New Roman" w:cs="Times New Roman"/>
          <w:color w:val="000000"/>
          <w:sz w:val="24"/>
          <w:szCs w:val="24"/>
        </w:rPr>
        <w:footnoteReference w:id="19"/>
      </w:r>
    </w:p>
    <w:p w:rsidR="005B44F1" w:rsidRPr="00F25034" w:rsidRDefault="005B44F1" w:rsidP="005B44F1">
      <w:pPr>
        <w:spacing w:after="0" w:line="240" w:lineRule="auto"/>
        <w:ind w:firstLine="709"/>
        <w:jc w:val="both"/>
        <w:rPr>
          <w:rFonts w:ascii="Times New Roman" w:eastAsia="Yu Gothic UI" w:hAnsi="Times New Roman" w:cs="Times New Roman"/>
          <w:color w:val="000000" w:themeColor="text1"/>
          <w:sz w:val="24"/>
          <w:szCs w:val="24"/>
        </w:rPr>
      </w:pPr>
      <w:proofErr w:type="gramStart"/>
      <w:r>
        <w:rPr>
          <w:rFonts w:ascii="Times New Roman" w:eastAsia="Yu Gothic UI" w:hAnsi="Times New Roman" w:cs="Times New Roman"/>
          <w:color w:val="000000" w:themeColor="text1"/>
          <w:sz w:val="24"/>
          <w:szCs w:val="24"/>
        </w:rPr>
        <w:t>Pasal 22 Perma No. 1 Tahun 2019 menyebutkan bahwa persidangan secara elektronik ada pada agenda penyampaian gugatan, jawaban, replik, duplik dan kesimpulan.</w:t>
      </w:r>
      <w:proofErr w:type="gramEnd"/>
      <w:r>
        <w:rPr>
          <w:rStyle w:val="FootnoteReference"/>
          <w:rFonts w:ascii="Times New Roman" w:eastAsia="Yu Gothic UI" w:hAnsi="Times New Roman" w:cs="Times New Roman"/>
          <w:color w:val="000000" w:themeColor="text1"/>
          <w:sz w:val="24"/>
          <w:szCs w:val="24"/>
        </w:rPr>
        <w:footnoteReference w:id="20"/>
      </w:r>
      <w:r>
        <w:rPr>
          <w:rFonts w:ascii="Times New Roman" w:eastAsia="Yu Gothic UI" w:hAnsi="Times New Roman" w:cs="Times New Roman"/>
          <w:color w:val="000000" w:themeColor="text1"/>
          <w:sz w:val="24"/>
          <w:szCs w:val="24"/>
        </w:rPr>
        <w:t xml:space="preserve"> Dalam hal pembuktian disampaikan dalam bentuk dokumen elektronik ke dalam Sistem Informasi Pengadilan (SIP), selain itu pembuktian dengan acara pemeriksaan saksi bisa dilakukan secara jarak jauh dengan menggunakan audio visual sehingga semua pihak dapat mendengarkan dan </w:t>
      </w:r>
      <w:r>
        <w:rPr>
          <w:rFonts w:ascii="Times New Roman" w:eastAsia="Yu Gothic UI" w:hAnsi="Times New Roman" w:cs="Times New Roman"/>
          <w:color w:val="000000" w:themeColor="text1"/>
          <w:sz w:val="24"/>
          <w:szCs w:val="24"/>
        </w:rPr>
        <w:lastRenderedPageBreak/>
        <w:t xml:space="preserve">melihat satu </w:t>
      </w:r>
      <w:proofErr w:type="gramStart"/>
      <w:r>
        <w:rPr>
          <w:rFonts w:ascii="Times New Roman" w:eastAsia="Yu Gothic UI" w:hAnsi="Times New Roman" w:cs="Times New Roman"/>
          <w:color w:val="000000" w:themeColor="text1"/>
          <w:sz w:val="24"/>
          <w:szCs w:val="24"/>
        </w:rPr>
        <w:t>sama</w:t>
      </w:r>
      <w:proofErr w:type="gramEnd"/>
      <w:r>
        <w:rPr>
          <w:rFonts w:ascii="Times New Roman" w:eastAsia="Yu Gothic UI" w:hAnsi="Times New Roman" w:cs="Times New Roman"/>
          <w:color w:val="000000" w:themeColor="text1"/>
          <w:sz w:val="24"/>
          <w:szCs w:val="24"/>
        </w:rPr>
        <w:t xml:space="preserve"> lain dan sapat berkontribusi dalam persidangan.</w:t>
      </w:r>
      <w:r>
        <w:rPr>
          <w:rStyle w:val="FootnoteReference"/>
          <w:rFonts w:ascii="Times New Roman" w:eastAsia="Yu Gothic UI" w:hAnsi="Times New Roman" w:cs="Times New Roman"/>
          <w:color w:val="000000" w:themeColor="text1"/>
          <w:sz w:val="24"/>
          <w:szCs w:val="24"/>
        </w:rPr>
        <w:footnoteReference w:id="21"/>
      </w:r>
      <w:r>
        <w:rPr>
          <w:rFonts w:ascii="Times New Roman" w:eastAsia="Yu Gothic UI" w:hAnsi="Times New Roman" w:cs="Times New Roman"/>
          <w:color w:val="000000" w:themeColor="text1"/>
          <w:sz w:val="24"/>
          <w:szCs w:val="24"/>
        </w:rPr>
        <w:t xml:space="preserve"> </w:t>
      </w:r>
      <w:proofErr w:type="gramStart"/>
      <w:r>
        <w:rPr>
          <w:rFonts w:ascii="Times New Roman" w:eastAsia="Yu Gothic UI" w:hAnsi="Times New Roman" w:cs="Times New Roman"/>
          <w:color w:val="000000" w:themeColor="text1"/>
          <w:sz w:val="24"/>
          <w:szCs w:val="24"/>
        </w:rPr>
        <w:t>Sehingga secara keseluruhan transformasi hukum acara di pengadilan yang dilakukan secara elektronik adalah jawaban, replik, duplik, pembuktian (jika dikehendaki audio visual), dan kesimpulan serta putusan.</w:t>
      </w:r>
      <w:proofErr w:type="gramEnd"/>
      <w:r>
        <w:rPr>
          <w:rStyle w:val="FootnoteReference"/>
          <w:rFonts w:ascii="Times New Roman" w:eastAsia="Yu Gothic UI" w:hAnsi="Times New Roman" w:cs="Times New Roman"/>
          <w:color w:val="000000" w:themeColor="text1"/>
          <w:sz w:val="24"/>
          <w:szCs w:val="24"/>
        </w:rPr>
        <w:footnoteReference w:id="22"/>
      </w:r>
      <w:r>
        <w:rPr>
          <w:rFonts w:ascii="Times New Roman" w:eastAsia="Yu Gothic UI" w:hAnsi="Times New Roman" w:cs="Times New Roman"/>
          <w:color w:val="000000" w:themeColor="text1"/>
          <w:sz w:val="24"/>
          <w:szCs w:val="24"/>
        </w:rPr>
        <w:t xml:space="preserve"> </w:t>
      </w:r>
    </w:p>
    <w:p w:rsidR="005B44F1" w:rsidRDefault="005B44F1" w:rsidP="005B44F1">
      <w:pPr>
        <w:spacing w:after="0" w:line="240" w:lineRule="auto"/>
        <w:ind w:firstLine="709"/>
        <w:jc w:val="both"/>
        <w:rPr>
          <w:rFonts w:ascii="Times New Roman" w:eastAsia="Yu Gothic UI" w:hAnsi="Times New Roman" w:cs="Times New Roman"/>
          <w:color w:val="000000" w:themeColor="text1"/>
          <w:sz w:val="24"/>
          <w:szCs w:val="24"/>
        </w:rPr>
      </w:pPr>
      <w:r>
        <w:rPr>
          <w:rFonts w:ascii="Times New Roman" w:hAnsi="Times New Roman" w:cs="Times New Roman"/>
          <w:color w:val="000000"/>
          <w:sz w:val="24"/>
          <w:szCs w:val="24"/>
        </w:rPr>
        <w:t>Selain itu, dalam perma menyebutkan bahwa proses jawab-menjawab secara harus disertai bukti elektronik</w:t>
      </w:r>
      <w:r>
        <w:rPr>
          <w:rStyle w:val="FootnoteReference"/>
          <w:rFonts w:ascii="Times New Roman" w:hAnsi="Times New Roman" w:cs="Times New Roman"/>
          <w:color w:val="000000"/>
          <w:sz w:val="24"/>
          <w:szCs w:val="24"/>
        </w:rPr>
        <w:footnoteReference w:id="23"/>
      </w:r>
      <w:r>
        <w:rPr>
          <w:rFonts w:ascii="Times New Roman" w:hAnsi="Times New Roman" w:cs="Times New Roman"/>
          <w:color w:val="000000"/>
          <w:sz w:val="24"/>
          <w:szCs w:val="24"/>
        </w:rPr>
        <w:t xml:space="preserve">, artinya peradilan elektronik pada tahap persidangan ini telah menerapkan </w:t>
      </w:r>
      <w:r w:rsidRPr="00190E89">
        <w:rPr>
          <w:rFonts w:ascii="Times New Roman" w:eastAsia="Yu Gothic UI" w:hAnsi="Times New Roman" w:cs="Times New Roman"/>
          <w:i/>
          <w:color w:val="000000" w:themeColor="text1"/>
          <w:sz w:val="24"/>
          <w:szCs w:val="24"/>
        </w:rPr>
        <w:t>Full pre-trial disclosure</w:t>
      </w:r>
      <w:r>
        <w:rPr>
          <w:rFonts w:ascii="Times New Roman" w:eastAsia="Yu Gothic UI" w:hAnsi="Times New Roman" w:cs="Times New Roman"/>
          <w:color w:val="000000" w:themeColor="text1"/>
          <w:sz w:val="24"/>
          <w:szCs w:val="24"/>
        </w:rPr>
        <w:t xml:space="preserve"> secara total yakni suatu pembaharuan hukum acara modern dimana saat mengajukan gugatan, penggugat harus sekaligus melengkapi alat bukti, begitu juga saat tergugat memberikan jawaban yang harus dibarengi dengan pembuktian.</w:t>
      </w:r>
      <w:r>
        <w:rPr>
          <w:rStyle w:val="FootnoteReference"/>
          <w:rFonts w:ascii="Times New Roman" w:eastAsia="Yu Gothic UI" w:hAnsi="Times New Roman" w:cs="Times New Roman"/>
          <w:color w:val="000000" w:themeColor="text1"/>
          <w:sz w:val="24"/>
          <w:szCs w:val="24"/>
        </w:rPr>
        <w:footnoteReference w:id="24"/>
      </w:r>
      <w:r>
        <w:rPr>
          <w:rFonts w:ascii="Times New Roman" w:eastAsia="Yu Gothic UI" w:hAnsi="Times New Roman" w:cs="Times New Roman"/>
          <w:color w:val="000000" w:themeColor="text1"/>
          <w:sz w:val="24"/>
          <w:szCs w:val="24"/>
        </w:rPr>
        <w:t xml:space="preserve"> Kesiapan alat bukti sangat berpangaruh dalam melancarkan proses peradilan, sering sekali proses persidangan tertunda-tunda karena tidak siapnya alat bukti dari pihak berperkara.</w:t>
      </w:r>
      <w:r>
        <w:rPr>
          <w:rStyle w:val="FootnoteReference"/>
          <w:rFonts w:ascii="Times New Roman" w:eastAsia="Yu Gothic UI" w:hAnsi="Times New Roman" w:cs="Times New Roman"/>
          <w:color w:val="000000" w:themeColor="text1"/>
          <w:sz w:val="24"/>
          <w:szCs w:val="24"/>
        </w:rPr>
        <w:footnoteReference w:id="25"/>
      </w:r>
    </w:p>
    <w:p w:rsidR="005B44F1" w:rsidRPr="00F25034" w:rsidRDefault="005B44F1" w:rsidP="005B44F1">
      <w:pPr>
        <w:spacing w:after="0" w:line="240" w:lineRule="auto"/>
        <w:ind w:firstLine="709"/>
        <w:jc w:val="both"/>
        <w:rPr>
          <w:rFonts w:ascii="Times New Roman" w:eastAsia="Yu Gothic UI" w:hAnsi="Times New Roman" w:cs="Times New Roman"/>
          <w:i/>
          <w:color w:val="000000" w:themeColor="text1"/>
          <w:sz w:val="24"/>
          <w:szCs w:val="24"/>
        </w:rPr>
      </w:pPr>
      <w:r>
        <w:rPr>
          <w:rFonts w:ascii="Times New Roman" w:eastAsia="Yu Gothic UI" w:hAnsi="Times New Roman" w:cs="Times New Roman"/>
          <w:color w:val="000000" w:themeColor="text1"/>
          <w:sz w:val="24"/>
          <w:szCs w:val="24"/>
        </w:rPr>
        <w:t>Hanya saja jika melihat lampiran jawab-menjawab yang masih formalistik, Darwin Prints mengkritik masih banyaknya surat jawab-menjawab yang masih mengulang-ulang dalil gugatan yang hendak dijawab terlebih dahulu baru kemudian memberikan jawaban, hal ini menurutnya tidak praktis dan membuang waktu, tenaga dan pikiran, menurutnya jawaban harus disusun secara singkat, padat dan jelas serta tidak mendua arti, jawaban harus memuat bahasa hukum yang sederhana, mudah dimengerti dan tidak perlu penafsiran dan untuk mendukung dalil cukup mempergunakan sumber dari pustaka, yurisprudensi, doktrin dan kebiasaan-kebiasaan.</w:t>
      </w:r>
      <w:r>
        <w:rPr>
          <w:rStyle w:val="FootnoteReference"/>
          <w:rFonts w:ascii="Times New Roman" w:eastAsia="Yu Gothic UI" w:hAnsi="Times New Roman" w:cs="Times New Roman"/>
          <w:color w:val="000000" w:themeColor="text1"/>
          <w:sz w:val="24"/>
          <w:szCs w:val="24"/>
        </w:rPr>
        <w:footnoteReference w:id="26"/>
      </w:r>
      <w:r>
        <w:rPr>
          <w:rFonts w:ascii="Times New Roman" w:eastAsia="Yu Gothic UI" w:hAnsi="Times New Roman" w:cs="Times New Roman"/>
          <w:color w:val="000000" w:themeColor="text1"/>
          <w:sz w:val="24"/>
          <w:szCs w:val="24"/>
        </w:rPr>
        <w:t xml:space="preserve"> Dengan demikian transformasi bercara dengan menjadi secara elektronik yang telah memuat asas sederhana dan cepat ini harus didukung dengan perubahan isi </w:t>
      </w:r>
      <w:proofErr w:type="gramStart"/>
      <w:r>
        <w:rPr>
          <w:rFonts w:ascii="Times New Roman" w:eastAsia="Yu Gothic UI" w:hAnsi="Times New Roman" w:cs="Times New Roman"/>
          <w:color w:val="000000" w:themeColor="text1"/>
          <w:sz w:val="24"/>
          <w:szCs w:val="24"/>
        </w:rPr>
        <w:t>surat</w:t>
      </w:r>
      <w:proofErr w:type="gramEnd"/>
      <w:r>
        <w:rPr>
          <w:rFonts w:ascii="Times New Roman" w:eastAsia="Yu Gothic UI" w:hAnsi="Times New Roman" w:cs="Times New Roman"/>
          <w:color w:val="000000" w:themeColor="text1"/>
          <w:sz w:val="24"/>
          <w:szCs w:val="24"/>
        </w:rPr>
        <w:t xml:space="preserve"> jawaban (begitu juga replik dan duplik) yang lebih praktis dan mudah dipahami serta tetap mempertahankan asas </w:t>
      </w:r>
      <w:r w:rsidRPr="00190E89">
        <w:rPr>
          <w:rFonts w:ascii="Times New Roman" w:eastAsia="Yu Gothic UI" w:hAnsi="Times New Roman" w:cs="Times New Roman"/>
          <w:i/>
          <w:color w:val="000000" w:themeColor="text1"/>
          <w:sz w:val="24"/>
          <w:szCs w:val="24"/>
        </w:rPr>
        <w:t>Full pre-trial disclosure</w:t>
      </w:r>
      <w:r>
        <w:rPr>
          <w:rFonts w:ascii="Times New Roman" w:eastAsia="Yu Gothic UI" w:hAnsi="Times New Roman" w:cs="Times New Roman"/>
          <w:i/>
          <w:color w:val="000000" w:themeColor="text1"/>
          <w:sz w:val="24"/>
          <w:szCs w:val="24"/>
        </w:rPr>
        <w:t>.</w:t>
      </w:r>
    </w:p>
    <w:p w:rsidR="005B44F1" w:rsidRDefault="005B44F1" w:rsidP="005B44F1">
      <w:pPr>
        <w:spacing w:after="0" w:line="24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 xml:space="preserve">Peneliti melihat bahwa aturan ini masih belum maksimal menerapkan </w:t>
      </w:r>
      <w:r>
        <w:rPr>
          <w:rFonts w:ascii="Times New Roman" w:hAnsi="Times New Roman" w:cs="Times New Roman"/>
          <w:i/>
          <w:sz w:val="24"/>
          <w:szCs w:val="24"/>
        </w:rPr>
        <w:t xml:space="preserve">timetable program </w:t>
      </w:r>
      <w:r>
        <w:rPr>
          <w:rFonts w:ascii="Times New Roman" w:hAnsi="Times New Roman" w:cs="Times New Roman"/>
          <w:sz w:val="24"/>
          <w:szCs w:val="24"/>
        </w:rPr>
        <w:t>sebagai bentuk pembaharuan hukum acara modern.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Timetable program adalah program dimana sejak awal pemeriksaan berkas perkara, hakim wajib untuk membuat program jadwal sidang sejak awal, yang mesti ditaati oleh para pihak dengan ancaman, pemeriksaan tetap dilanjutkan tanpa hadirnya para pihak yang ingkar janji.</w:t>
      </w:r>
      <w:proofErr w:type="gramEnd"/>
      <w:r>
        <w:rPr>
          <w:rStyle w:val="FootnoteReference"/>
          <w:rFonts w:ascii="Times New Roman" w:hAnsi="Times New Roman" w:cs="Times New Roman"/>
          <w:sz w:val="24"/>
          <w:szCs w:val="24"/>
        </w:rPr>
        <w:footnoteReference w:id="27"/>
      </w:r>
      <w:r>
        <w:rPr>
          <w:rFonts w:ascii="Times New Roman" w:hAnsi="Times New Roman" w:cs="Times New Roman"/>
          <w:sz w:val="24"/>
          <w:szCs w:val="24"/>
        </w:rPr>
        <w:t xml:space="preserve"> Seharusnya dengan konsep upload dokumen (jawab-menjawab) secara elektronik tidak lagi berpotensi para pihak tidak menggunakan haknya, sebab hal teknis seperti ini dapat diperbaiki dengan solusi-=solusi teknis yang melancarkan </w:t>
      </w:r>
      <w:r>
        <w:rPr>
          <w:rFonts w:ascii="Times New Roman" w:hAnsi="Times New Roman" w:cs="Times New Roman"/>
          <w:sz w:val="24"/>
          <w:szCs w:val="24"/>
        </w:rPr>
        <w:lastRenderedPageBreak/>
        <w:t>persidangan elektronik apalagi jika didampingi oleh kuasa yang paham persidangan secara elektronik.</w:t>
      </w:r>
    </w:p>
    <w:p w:rsidR="005B44F1" w:rsidRPr="00F25034" w:rsidRDefault="005B44F1" w:rsidP="005B44F1">
      <w:pPr>
        <w:spacing w:after="0" w:line="240" w:lineRule="auto"/>
        <w:ind w:firstLine="720"/>
        <w:jc w:val="both"/>
      </w:pPr>
      <w:r>
        <w:rPr>
          <w:rFonts w:ascii="Times New Roman" w:hAnsi="Times New Roman" w:cs="Times New Roman"/>
          <w:sz w:val="24"/>
          <w:szCs w:val="24"/>
        </w:rPr>
        <w:t xml:space="preserve">Konsep jawab-menjawab secara elektronik seperti ini sangat membantu secara total untuk mendukung terlaksananya kebijakan </w:t>
      </w:r>
      <w:r w:rsidRPr="004201A8">
        <w:rPr>
          <w:rFonts w:ascii="Times New Roman" w:hAnsi="Times New Roman" w:cs="Times New Roman"/>
          <w:i/>
          <w:sz w:val="24"/>
          <w:szCs w:val="24"/>
        </w:rPr>
        <w:t>social discanting</w:t>
      </w:r>
      <w:r>
        <w:rPr>
          <w:rFonts w:ascii="Times New Roman" w:hAnsi="Times New Roman" w:cs="Times New Roman"/>
          <w:sz w:val="24"/>
          <w:szCs w:val="24"/>
        </w:rPr>
        <w:t xml:space="preserve"> dimasa pandemi, sebab seluruh proses/tahapan persidangan dari saat memberikan jawaban (dan mungkin juga gugatan rekonvensi sekaligus), </w:t>
      </w:r>
      <w:proofErr w:type="gramStart"/>
      <w:r>
        <w:rPr>
          <w:rFonts w:ascii="Times New Roman" w:hAnsi="Times New Roman" w:cs="Times New Roman"/>
          <w:sz w:val="24"/>
          <w:szCs w:val="24"/>
        </w:rPr>
        <w:t>mengajukan</w:t>
      </w:r>
      <w:proofErr w:type="gramEnd"/>
      <w:r>
        <w:rPr>
          <w:rFonts w:ascii="Times New Roman" w:hAnsi="Times New Roman" w:cs="Times New Roman"/>
          <w:sz w:val="24"/>
          <w:szCs w:val="24"/>
        </w:rPr>
        <w:t xml:space="preserve"> replik dan duplik dapat dilakukan bahkan dari rumah atau tempat tidak terdapat keramaian. </w:t>
      </w:r>
      <w:proofErr w:type="gramStart"/>
      <w:r>
        <w:rPr>
          <w:rFonts w:ascii="Times New Roman" w:hAnsi="Times New Roman" w:cs="Times New Roman"/>
          <w:sz w:val="24"/>
          <w:szCs w:val="24"/>
        </w:rPr>
        <w:t>Untuk verifikasinya, proses jawab-menjawab ini dilakukan oleh hakim sehingga pihak tidak dapat mengunduh jawaban dari lawan jika belum diperiksa terlebih dahulu oleh hakim.</w:t>
      </w:r>
      <w:proofErr w:type="gramEnd"/>
      <w:r>
        <w:rPr>
          <w:rFonts w:ascii="Times New Roman" w:hAnsi="Times New Roman" w:cs="Times New Roman"/>
          <w:sz w:val="24"/>
          <w:szCs w:val="24"/>
        </w:rPr>
        <w:t xml:space="preserve"> </w:t>
      </w:r>
    </w:p>
    <w:p w:rsidR="005B44F1" w:rsidRPr="00BC1692" w:rsidRDefault="005B44F1" w:rsidP="005B44F1">
      <w:pPr>
        <w:spacing w:before="120" w:after="120" w:line="240" w:lineRule="auto"/>
        <w:ind w:firstLine="709"/>
        <w:jc w:val="both"/>
        <w:rPr>
          <w:rFonts w:ascii="Times New Roman" w:eastAsia="Yu Gothic UI" w:hAnsi="Times New Roman" w:cs="Times New Roman"/>
          <w:color w:val="000000" w:themeColor="text1"/>
          <w:sz w:val="24"/>
          <w:szCs w:val="24"/>
        </w:rPr>
      </w:pPr>
      <w:r w:rsidRPr="00BC1692">
        <w:rPr>
          <w:rFonts w:ascii="Times New Roman" w:hAnsi="Times New Roman" w:cs="Times New Roman"/>
          <w:color w:val="000000" w:themeColor="text1"/>
          <w:sz w:val="24"/>
        </w:rPr>
        <w:t xml:space="preserve">Proses pembuktian melalui media elektronik adalah mengajukan bukti-bukti tertulis bersamaan dengan proses jawab-menjawab, untuk hal ini </w:t>
      </w:r>
      <w:r w:rsidRPr="00BC1692">
        <w:rPr>
          <w:rFonts w:ascii="Times New Roman" w:eastAsia="Yu Gothic UI" w:hAnsi="Times New Roman" w:cs="Times New Roman"/>
          <w:color w:val="000000" w:themeColor="text1"/>
          <w:sz w:val="24"/>
          <w:szCs w:val="24"/>
        </w:rPr>
        <w:t xml:space="preserve">majelis hakim memeriksa dokumen tersebut melalui </w:t>
      </w:r>
      <w:r w:rsidRPr="00BC1692">
        <w:rPr>
          <w:rFonts w:ascii="Times New Roman" w:hAnsi="Times New Roman" w:cs="Times New Roman"/>
          <w:iCs/>
          <w:color w:val="000000" w:themeColor="text1"/>
          <w:sz w:val="24"/>
          <w:szCs w:val="24"/>
        </w:rPr>
        <w:t xml:space="preserve">e-Court, diverifikasi oleh majelis hakim. </w:t>
      </w:r>
      <w:proofErr w:type="gramStart"/>
      <w:r w:rsidRPr="00BC1692">
        <w:rPr>
          <w:rFonts w:ascii="Times New Roman" w:hAnsi="Times New Roman" w:cs="Times New Roman"/>
          <w:iCs/>
          <w:color w:val="000000" w:themeColor="text1"/>
          <w:sz w:val="24"/>
          <w:szCs w:val="24"/>
        </w:rPr>
        <w:t xml:space="preserve">Jika ada pihak yang menyampaikan jawaban secara tertulis dan bukti-bukti dokumen maka </w:t>
      </w:r>
      <w:r w:rsidRPr="00BC1692">
        <w:rPr>
          <w:rFonts w:ascii="Times New Roman" w:eastAsia="Yu Gothic UI" w:hAnsi="Times New Roman" w:cs="Times New Roman"/>
          <w:color w:val="000000" w:themeColor="text1"/>
          <w:sz w:val="24"/>
          <w:szCs w:val="24"/>
        </w:rPr>
        <w:t>dokumen tersebut dikirimkan via Pos ke alamat Pengadilan Agama yang menyidangkan perkara.</w:t>
      </w:r>
      <w:proofErr w:type="gramEnd"/>
      <w:r w:rsidRPr="00BC1692">
        <w:rPr>
          <w:rStyle w:val="FootnoteReference"/>
          <w:rFonts w:ascii="Times New Roman" w:eastAsia="Yu Gothic UI" w:hAnsi="Times New Roman" w:cs="Times New Roman"/>
          <w:color w:val="000000" w:themeColor="text1"/>
          <w:sz w:val="24"/>
          <w:szCs w:val="24"/>
        </w:rPr>
        <w:footnoteReference w:id="28"/>
      </w:r>
      <w:r w:rsidRPr="00BC1692">
        <w:rPr>
          <w:rFonts w:ascii="Times New Roman" w:eastAsia="Yu Gothic UI" w:hAnsi="Times New Roman" w:cs="Times New Roman"/>
          <w:color w:val="000000" w:themeColor="text1"/>
          <w:sz w:val="24"/>
          <w:szCs w:val="24"/>
        </w:rPr>
        <w:t xml:space="preserve"> </w:t>
      </w:r>
      <w:proofErr w:type="gramStart"/>
      <w:r w:rsidRPr="00BC1692">
        <w:rPr>
          <w:rFonts w:ascii="Times New Roman" w:eastAsia="Yu Gothic UI" w:hAnsi="Times New Roman" w:cs="Times New Roman"/>
          <w:color w:val="000000" w:themeColor="text1"/>
          <w:sz w:val="24"/>
          <w:szCs w:val="24"/>
        </w:rPr>
        <w:t>Namun, jika berdasarkan kesepakatan para pihak maka pemeriksaan saksi bisa dilakukan melalui media audio visual.</w:t>
      </w:r>
      <w:proofErr w:type="gramEnd"/>
    </w:p>
    <w:p w:rsidR="005B44F1" w:rsidRDefault="005B44F1" w:rsidP="005B44F1">
      <w:pPr>
        <w:spacing w:before="120" w:after="120" w:line="240" w:lineRule="auto"/>
        <w:ind w:firstLine="709"/>
        <w:jc w:val="both"/>
        <w:rPr>
          <w:rFonts w:ascii="Times New Roman" w:hAnsi="Times New Roman" w:cs="Times New Roman"/>
          <w:sz w:val="24"/>
        </w:rPr>
      </w:pPr>
      <w:proofErr w:type="gramStart"/>
      <w:r>
        <w:rPr>
          <w:rFonts w:ascii="Times New Roman" w:hAnsi="Times New Roman" w:cs="Times New Roman"/>
          <w:sz w:val="24"/>
        </w:rPr>
        <w:t>Menurut doktrin hukum alat bukti terbaik, sesungguhnya suatu alat bukti digital itu sulit diterima dalam pembuktian.</w:t>
      </w:r>
      <w:proofErr w:type="gramEnd"/>
      <w:r>
        <w:rPr>
          <w:rFonts w:ascii="Times New Roman" w:hAnsi="Times New Roman" w:cs="Times New Roman"/>
          <w:sz w:val="24"/>
        </w:rPr>
        <w:t xml:space="preserve"> </w:t>
      </w:r>
      <w:r>
        <w:rPr>
          <w:rFonts w:ascii="Times New Roman" w:hAnsi="Times New Roman" w:cs="Times New Roman"/>
          <w:i/>
          <w:sz w:val="24"/>
        </w:rPr>
        <w:t>The best evidence rule</w:t>
      </w:r>
      <w:r>
        <w:rPr>
          <w:rStyle w:val="FootnoteReference"/>
          <w:rFonts w:ascii="Times New Roman" w:hAnsi="Times New Roman" w:cs="Times New Roman"/>
          <w:i/>
          <w:sz w:val="24"/>
        </w:rPr>
        <w:footnoteReference w:id="29"/>
      </w:r>
      <w:r>
        <w:rPr>
          <w:rFonts w:ascii="Times New Roman" w:hAnsi="Times New Roman" w:cs="Times New Roman"/>
          <w:i/>
          <w:sz w:val="24"/>
        </w:rPr>
        <w:t xml:space="preserve"> </w:t>
      </w:r>
      <w:r>
        <w:rPr>
          <w:rFonts w:ascii="Times New Roman" w:hAnsi="Times New Roman" w:cs="Times New Roman"/>
          <w:sz w:val="24"/>
        </w:rPr>
        <w:t xml:space="preserve">(alat bukti terbaik) adalah suatu pembuktian dari isi yang substansial suatu dokumen atau rekaman yang harus dilakukan dengan membawa ke pengadilan dokumen atau rekaman asli tersebut. Doktrin ini lebih lanjut menjelaskan bahwa pembuktian dalam bentuk digital seperti e-mail, </w:t>
      </w:r>
      <w:proofErr w:type="gramStart"/>
      <w:r>
        <w:rPr>
          <w:rFonts w:ascii="Times New Roman" w:hAnsi="Times New Roman" w:cs="Times New Roman"/>
          <w:sz w:val="24"/>
        </w:rPr>
        <w:t>surat</w:t>
      </w:r>
      <w:proofErr w:type="gramEnd"/>
      <w:r>
        <w:rPr>
          <w:rFonts w:ascii="Times New Roman" w:hAnsi="Times New Roman" w:cs="Times New Roman"/>
          <w:sz w:val="24"/>
        </w:rPr>
        <w:t xml:space="preserve"> faksimile, tanda tangan elektronik yang tidak dihadirkan dalam pengadilan mengakibatkan persoalan hukum yang serius dalam pembuktian.</w:t>
      </w:r>
      <w:r>
        <w:rPr>
          <w:rStyle w:val="FootnoteReference"/>
          <w:rFonts w:ascii="Times New Roman" w:hAnsi="Times New Roman" w:cs="Times New Roman"/>
          <w:sz w:val="24"/>
        </w:rPr>
        <w:footnoteReference w:id="30"/>
      </w:r>
    </w:p>
    <w:p w:rsidR="005B44F1" w:rsidRDefault="005B44F1" w:rsidP="005B44F1">
      <w:pPr>
        <w:spacing w:before="120" w:after="120" w:line="240" w:lineRule="auto"/>
        <w:ind w:firstLine="709"/>
        <w:jc w:val="both"/>
        <w:rPr>
          <w:rFonts w:ascii="Times New Roman" w:hAnsi="Times New Roman" w:cs="Times New Roman"/>
          <w:sz w:val="24"/>
        </w:rPr>
      </w:pPr>
      <w:proofErr w:type="gramStart"/>
      <w:r>
        <w:rPr>
          <w:rFonts w:ascii="Times New Roman" w:hAnsi="Times New Roman" w:cs="Times New Roman"/>
          <w:sz w:val="24"/>
        </w:rPr>
        <w:t>Sehubungan dengan perkembangan surat/dokumen yang dibuat dalam bentuk elektronik.</w:t>
      </w:r>
      <w:proofErr w:type="gramEnd"/>
      <w:r>
        <w:rPr>
          <w:rFonts w:ascii="Times New Roman" w:hAnsi="Times New Roman" w:cs="Times New Roman"/>
          <w:sz w:val="24"/>
        </w:rPr>
        <w:t xml:space="preserve"> Ada beberapa kriteria atau ketentuan dasar dalam mempertimbangkan hubungan antara pengakuan dengan alat bukti elektronik, yakni:</w:t>
      </w:r>
    </w:p>
    <w:p w:rsidR="005B44F1" w:rsidRPr="00FD60ED" w:rsidRDefault="005B44F1" w:rsidP="005B44F1">
      <w:pPr>
        <w:pStyle w:val="ListParagraph"/>
        <w:numPr>
          <w:ilvl w:val="0"/>
          <w:numId w:val="9"/>
        </w:numPr>
        <w:spacing w:before="120" w:after="120" w:line="240" w:lineRule="auto"/>
        <w:ind w:left="850" w:hanging="357"/>
        <w:jc w:val="both"/>
        <w:rPr>
          <w:rFonts w:ascii="Times New Roman" w:hAnsi="Times New Roman" w:cs="Times New Roman"/>
          <w:sz w:val="24"/>
        </w:rPr>
      </w:pPr>
      <w:r>
        <w:rPr>
          <w:rFonts w:ascii="Times New Roman" w:hAnsi="Times New Roman" w:cs="Times New Roman"/>
          <w:sz w:val="24"/>
        </w:rPr>
        <w:t>Perlakuan hukum terhadap bukti elektronik, bahwa pengadilan sekalipun tidak boleh menolak efek hukum, validitas hukum dan pelaksanaan hukum semata-mata karena hal tersebut merupakan data elektronik;</w:t>
      </w:r>
    </w:p>
    <w:p w:rsidR="005B44F1" w:rsidRPr="00190F70" w:rsidRDefault="005B44F1" w:rsidP="005B44F1">
      <w:pPr>
        <w:pStyle w:val="ListParagraph"/>
        <w:numPr>
          <w:ilvl w:val="0"/>
          <w:numId w:val="9"/>
        </w:numPr>
        <w:spacing w:before="120" w:after="120" w:line="240" w:lineRule="auto"/>
        <w:ind w:left="850" w:hanging="357"/>
        <w:jc w:val="both"/>
        <w:rPr>
          <w:rFonts w:ascii="Times New Roman" w:hAnsi="Times New Roman" w:cs="Times New Roman"/>
          <w:sz w:val="24"/>
        </w:rPr>
      </w:pPr>
      <w:r>
        <w:rPr>
          <w:rFonts w:ascii="Times New Roman" w:hAnsi="Times New Roman" w:cs="Times New Roman"/>
          <w:sz w:val="24"/>
        </w:rPr>
        <w:t>Praduga Otentisitas (</w:t>
      </w:r>
      <w:r>
        <w:rPr>
          <w:rFonts w:ascii="Times New Roman" w:hAnsi="Times New Roman" w:cs="Times New Roman"/>
          <w:i/>
          <w:sz w:val="24"/>
        </w:rPr>
        <w:t>presumption of authenticity</w:t>
      </w:r>
      <w:r>
        <w:rPr>
          <w:rFonts w:ascii="Times New Roman" w:hAnsi="Times New Roman" w:cs="Times New Roman"/>
          <w:sz w:val="24"/>
        </w:rPr>
        <w:t>), yang merupakan suatu ketentuan yang sering digunakan untuk membuktikan keaslian suatu dokumen, asas ini mengatakan bahwa suatu dokumen digital dianggap asli sampai ada bukti lain yang mengatakan sebaliknya;</w:t>
      </w:r>
    </w:p>
    <w:p w:rsidR="005B44F1" w:rsidRPr="00981E17" w:rsidRDefault="005B44F1" w:rsidP="005B44F1">
      <w:pPr>
        <w:pStyle w:val="ListParagraph"/>
        <w:numPr>
          <w:ilvl w:val="0"/>
          <w:numId w:val="9"/>
        </w:numPr>
        <w:spacing w:before="120" w:after="120" w:line="240" w:lineRule="auto"/>
        <w:ind w:left="850" w:hanging="357"/>
        <w:jc w:val="both"/>
        <w:rPr>
          <w:rFonts w:ascii="Times New Roman" w:hAnsi="Times New Roman" w:cs="Times New Roman"/>
          <w:sz w:val="24"/>
        </w:rPr>
      </w:pPr>
      <w:r>
        <w:rPr>
          <w:rFonts w:ascii="Times New Roman" w:hAnsi="Times New Roman" w:cs="Times New Roman"/>
          <w:sz w:val="24"/>
        </w:rPr>
        <w:t xml:space="preserve">Tidak perlu berhadapan muka, bahwa suatu kontrak elektronik yang dibentuk melalui pengiriman data elektronik, kontrak tersebut tidak boleh ditolak hanya karena bahwa </w:t>
      </w:r>
      <w:r>
        <w:rPr>
          <w:rFonts w:ascii="Times New Roman" w:hAnsi="Times New Roman" w:cs="Times New Roman"/>
          <w:sz w:val="24"/>
        </w:rPr>
        <w:lastRenderedPageBreak/>
        <w:t>kontrak tersebut dibuat secara elektronik dengan dibuat tanpa berhadapn muka, kecuali jika para pihak menentukan lain;</w:t>
      </w:r>
    </w:p>
    <w:p w:rsidR="005B44F1" w:rsidRPr="00E907DC" w:rsidRDefault="005B44F1" w:rsidP="005B44F1">
      <w:pPr>
        <w:pStyle w:val="ListParagraph"/>
        <w:numPr>
          <w:ilvl w:val="0"/>
          <w:numId w:val="9"/>
        </w:numPr>
        <w:spacing w:before="120" w:after="120" w:line="240" w:lineRule="auto"/>
        <w:ind w:left="850" w:hanging="357"/>
        <w:jc w:val="both"/>
        <w:rPr>
          <w:rFonts w:ascii="Times New Roman" w:hAnsi="Times New Roman" w:cs="Times New Roman"/>
          <w:sz w:val="24"/>
        </w:rPr>
      </w:pPr>
      <w:r>
        <w:rPr>
          <w:rFonts w:ascii="Times New Roman" w:hAnsi="Times New Roman" w:cs="Times New Roman"/>
          <w:sz w:val="24"/>
        </w:rPr>
        <w:t>Dapat diterima jika pihak lawan tidak menolaknya.</w:t>
      </w:r>
      <w:r>
        <w:rPr>
          <w:rStyle w:val="FootnoteReference"/>
          <w:rFonts w:ascii="Times New Roman" w:hAnsi="Times New Roman" w:cs="Times New Roman"/>
          <w:sz w:val="24"/>
        </w:rPr>
        <w:footnoteReference w:id="31"/>
      </w:r>
    </w:p>
    <w:p w:rsidR="005B44F1" w:rsidRDefault="005B44F1" w:rsidP="005B44F1">
      <w:pPr>
        <w:pStyle w:val="ListParagraph"/>
        <w:tabs>
          <w:tab w:val="left" w:pos="6946"/>
        </w:tabs>
        <w:spacing w:after="120" w:line="240" w:lineRule="auto"/>
        <w:ind w:left="0" w:firstLine="709"/>
        <w:jc w:val="both"/>
        <w:rPr>
          <w:rFonts w:ascii="Times New Roman" w:eastAsia="Yu Gothic UI" w:hAnsi="Times New Roman" w:cs="Times New Roman"/>
          <w:color w:val="2B2B2B"/>
          <w:sz w:val="24"/>
          <w:szCs w:val="24"/>
        </w:rPr>
      </w:pPr>
      <w:r w:rsidRPr="0007637E">
        <w:rPr>
          <w:rFonts w:ascii="Times New Roman" w:hAnsi="Times New Roman" w:cs="Times New Roman"/>
          <w:sz w:val="24"/>
          <w:szCs w:val="24"/>
        </w:rPr>
        <w:t>Di masa pandemi ini, kebijakan persidangan dilakukan dengan pembatasan dengan mekanisme persidangan virtual (melalui apikasi zoom</w:t>
      </w:r>
      <w:r>
        <w:rPr>
          <w:rFonts w:ascii="Times New Roman" w:hAnsi="Times New Roman" w:cs="Times New Roman"/>
          <w:sz w:val="24"/>
          <w:szCs w:val="24"/>
        </w:rPr>
        <w:t xml:space="preserve"> dan semacamnya</w:t>
      </w:r>
      <w:r w:rsidRPr="0007637E">
        <w:rPr>
          <w:rFonts w:ascii="Times New Roman" w:hAnsi="Times New Roman" w:cs="Times New Roman"/>
          <w:sz w:val="24"/>
          <w:szCs w:val="24"/>
        </w:rPr>
        <w:t xml:space="preserve">), dimana pembuktian yang dilakukan dengan </w:t>
      </w:r>
      <w:r>
        <w:rPr>
          <w:rFonts w:ascii="Times New Roman" w:hAnsi="Times New Roman" w:cs="Times New Roman"/>
          <w:sz w:val="24"/>
          <w:szCs w:val="24"/>
        </w:rPr>
        <w:t xml:space="preserve">menggali </w:t>
      </w:r>
      <w:r w:rsidRPr="0007637E">
        <w:rPr>
          <w:rFonts w:ascii="Times New Roman" w:hAnsi="Times New Roman" w:cs="Times New Roman"/>
          <w:sz w:val="24"/>
          <w:szCs w:val="24"/>
        </w:rPr>
        <w:t>saksi-saksi dari kedua bela pihak maupun saksi ahli.</w:t>
      </w:r>
      <w:r w:rsidRPr="0007637E">
        <w:rPr>
          <w:rStyle w:val="FootnoteReference"/>
          <w:rFonts w:ascii="Times New Roman" w:hAnsi="Times New Roman" w:cs="Times New Roman"/>
          <w:sz w:val="24"/>
          <w:szCs w:val="24"/>
        </w:rPr>
        <w:footnoteReference w:id="32"/>
      </w:r>
      <w:r w:rsidRPr="0007637E">
        <w:rPr>
          <w:rFonts w:ascii="Times New Roman" w:hAnsi="Times New Roman" w:cs="Times New Roman"/>
          <w:sz w:val="24"/>
          <w:szCs w:val="24"/>
        </w:rPr>
        <w:t xml:space="preserve"> </w:t>
      </w:r>
      <w:r>
        <w:rPr>
          <w:rFonts w:ascii="Times New Roman" w:hAnsi="Times New Roman" w:cs="Times New Roman"/>
          <w:sz w:val="24"/>
          <w:szCs w:val="24"/>
        </w:rPr>
        <w:t>P</w:t>
      </w:r>
      <w:r w:rsidRPr="00FD60ED">
        <w:rPr>
          <w:rFonts w:ascii="Times New Roman" w:eastAsia="Yu Gothic UI" w:hAnsi="Times New Roman" w:cs="Times New Roman"/>
          <w:color w:val="2B2B2B"/>
          <w:sz w:val="24"/>
          <w:szCs w:val="24"/>
        </w:rPr>
        <w:t xml:space="preserve">ersidangan </w:t>
      </w:r>
      <w:r w:rsidRPr="0007637E">
        <w:rPr>
          <w:rFonts w:ascii="Times New Roman" w:eastAsia="Yu Gothic UI" w:hAnsi="Times New Roman" w:cs="Times New Roman"/>
          <w:color w:val="2B2B2B"/>
          <w:sz w:val="24"/>
          <w:szCs w:val="24"/>
        </w:rPr>
        <w:t xml:space="preserve">semacam ini menjadi keniscayaan yang harus dilakukan dimasa pandemi sehingga </w:t>
      </w:r>
      <w:r w:rsidRPr="00FD60ED">
        <w:rPr>
          <w:rFonts w:ascii="Times New Roman" w:eastAsia="Yu Gothic UI" w:hAnsi="Times New Roman" w:cs="Times New Roman"/>
          <w:color w:val="2B2B2B"/>
          <w:sz w:val="24"/>
          <w:szCs w:val="24"/>
        </w:rPr>
        <w:t>proses pemeriksaan jarak jauh tidak perlu dibebani biaya (dilakukan secara cuma-cuma).</w:t>
      </w:r>
      <w:r w:rsidRPr="0007637E">
        <w:rPr>
          <w:rStyle w:val="FootnoteReference"/>
          <w:rFonts w:ascii="Times New Roman" w:eastAsia="Yu Gothic UI" w:hAnsi="Times New Roman" w:cs="Times New Roman"/>
          <w:color w:val="2B2B2B"/>
          <w:sz w:val="24"/>
          <w:szCs w:val="24"/>
        </w:rPr>
        <w:footnoteReference w:id="33"/>
      </w:r>
      <w:r>
        <w:rPr>
          <w:rFonts w:ascii="Times New Roman" w:eastAsia="Yu Gothic UI" w:hAnsi="Times New Roman" w:cs="Times New Roman"/>
          <w:color w:val="2B2B2B"/>
          <w:sz w:val="24"/>
          <w:szCs w:val="24"/>
        </w:rPr>
        <w:t xml:space="preserve"> </w:t>
      </w:r>
      <w:r w:rsidRPr="00AF48FD">
        <w:rPr>
          <w:rFonts w:ascii="Times New Roman" w:eastAsia="Yu Gothic UI" w:hAnsi="Times New Roman" w:cs="Times New Roman"/>
          <w:color w:val="2B2B2B"/>
          <w:sz w:val="24"/>
          <w:szCs w:val="24"/>
        </w:rPr>
        <w:t>Dalam hal mengambil keterangan saksi</w:t>
      </w:r>
      <w:r w:rsidRPr="00AF48FD">
        <w:rPr>
          <w:rFonts w:ascii="Times New Roman" w:hAnsi="Times New Roman" w:cs="Times New Roman"/>
          <w:sz w:val="24"/>
          <w:szCs w:val="24"/>
        </w:rPr>
        <w:t xml:space="preserve"> </w:t>
      </w:r>
      <w:r w:rsidRPr="00FD60ED">
        <w:rPr>
          <w:rFonts w:ascii="Times New Roman" w:hAnsi="Times New Roman" w:cs="Times New Roman"/>
          <w:sz w:val="24"/>
          <w:szCs w:val="24"/>
        </w:rPr>
        <w:t xml:space="preserve">ahli dari BPOM, </w:t>
      </w:r>
      <w:r w:rsidRPr="00AF48FD">
        <w:rPr>
          <w:rFonts w:ascii="Times New Roman" w:hAnsi="Times New Roman" w:cs="Times New Roman"/>
          <w:sz w:val="24"/>
          <w:szCs w:val="24"/>
        </w:rPr>
        <w:t>pihak pengadilan mengalami ke</w:t>
      </w:r>
      <w:r w:rsidRPr="00FD60ED">
        <w:rPr>
          <w:rFonts w:ascii="Times New Roman" w:hAnsi="Times New Roman" w:cs="Times New Roman"/>
          <w:sz w:val="24"/>
          <w:szCs w:val="24"/>
        </w:rPr>
        <w:t>sulit</w:t>
      </w:r>
      <w:r w:rsidRPr="00AF48FD">
        <w:rPr>
          <w:rFonts w:ascii="Times New Roman" w:hAnsi="Times New Roman" w:cs="Times New Roman"/>
          <w:sz w:val="24"/>
          <w:szCs w:val="24"/>
        </w:rPr>
        <w:t>an</w:t>
      </w:r>
      <w:r w:rsidRPr="00FD60ED">
        <w:rPr>
          <w:rFonts w:ascii="Times New Roman" w:hAnsi="Times New Roman" w:cs="Times New Roman"/>
          <w:sz w:val="24"/>
          <w:szCs w:val="24"/>
        </w:rPr>
        <w:t xml:space="preserve"> masuk karena pandemi, maka PN Majene, menyurat (permintaan majelis umum) ke PN Majene untuk koordinasi menyampaikan persaksianya.</w:t>
      </w:r>
      <w:r>
        <w:rPr>
          <w:rStyle w:val="FootnoteReference"/>
          <w:rFonts w:ascii="Times New Roman" w:hAnsi="Times New Roman" w:cs="Times New Roman"/>
          <w:sz w:val="24"/>
          <w:szCs w:val="24"/>
        </w:rPr>
        <w:footnoteReference w:id="34"/>
      </w:r>
      <w:r>
        <w:rPr>
          <w:rFonts w:ascii="Times New Roman" w:eastAsia="Yu Gothic UI" w:hAnsi="Times New Roman" w:cs="Times New Roman"/>
          <w:color w:val="2B2B2B"/>
          <w:sz w:val="24"/>
          <w:szCs w:val="24"/>
        </w:rPr>
        <w:t xml:space="preserve"> Kedepanya, </w:t>
      </w:r>
      <w:r w:rsidRPr="0007637E">
        <w:rPr>
          <w:rFonts w:ascii="Times New Roman" w:eastAsia="Yu Gothic UI" w:hAnsi="Times New Roman" w:cs="Times New Roman"/>
          <w:i/>
          <w:color w:val="2B2B2B"/>
          <w:sz w:val="24"/>
          <w:szCs w:val="24"/>
        </w:rPr>
        <w:t>virtual litigation</w:t>
      </w:r>
      <w:r w:rsidRPr="00320D08">
        <w:rPr>
          <w:rStyle w:val="FootnoteReference"/>
          <w:rFonts w:ascii="Times New Roman" w:eastAsia="Yu Gothic UI" w:hAnsi="Times New Roman" w:cs="Times New Roman"/>
          <w:color w:val="2B2B2B"/>
          <w:sz w:val="24"/>
          <w:szCs w:val="24"/>
        </w:rPr>
        <w:footnoteReference w:id="35"/>
      </w:r>
      <w:r>
        <w:rPr>
          <w:rFonts w:ascii="Times New Roman" w:eastAsia="Yu Gothic UI" w:hAnsi="Times New Roman" w:cs="Times New Roman"/>
          <w:color w:val="2B2B2B"/>
          <w:sz w:val="24"/>
          <w:szCs w:val="24"/>
        </w:rPr>
        <w:t xml:space="preserve"> ini perlu dikembangkan dalam penerapanya meskipun tidak pada masa pandemi, hal ini karena persidangan virtual dapat membantu menggali persaksian meskipun jarak jauh sehingga asas persidangan dengan biaya murah, sederhana dan cepat dapat terlaksana.</w:t>
      </w:r>
      <w:r>
        <w:rPr>
          <w:rStyle w:val="FootnoteReference"/>
          <w:rFonts w:ascii="Times New Roman" w:eastAsia="Yu Gothic UI" w:hAnsi="Times New Roman" w:cs="Times New Roman"/>
          <w:color w:val="2B2B2B"/>
          <w:sz w:val="24"/>
          <w:szCs w:val="24"/>
        </w:rPr>
        <w:footnoteReference w:id="36"/>
      </w:r>
    </w:p>
    <w:p w:rsidR="005B44F1" w:rsidRPr="005B44F1" w:rsidRDefault="005B44F1" w:rsidP="005B44F1">
      <w:pPr>
        <w:autoSpaceDE w:val="0"/>
        <w:autoSpaceDN w:val="0"/>
        <w:adjustRightInd w:val="0"/>
        <w:spacing w:after="0" w:line="240" w:lineRule="auto"/>
        <w:ind w:firstLine="709"/>
        <w:jc w:val="both"/>
        <w:rPr>
          <w:rFonts w:ascii="Times New Roman" w:hAnsi="Times New Roman" w:cs="Times New Roman"/>
          <w:sz w:val="24"/>
          <w:szCs w:val="24"/>
          <w:lang w:val="id-ID"/>
        </w:rPr>
      </w:pPr>
      <w:r w:rsidRPr="005B44F1">
        <w:rPr>
          <w:rFonts w:ascii="Times New Roman" w:eastAsia="Yu Gothic UI" w:hAnsi="Times New Roman" w:cs="Times New Roman"/>
          <w:color w:val="2B2B2B"/>
          <w:sz w:val="24"/>
          <w:szCs w:val="24"/>
          <w:lang w:val="id-ID"/>
        </w:rPr>
        <w:t xml:space="preserve">Terakhir, putusan atau penetapan diucapkan oleh majelis hakim </w:t>
      </w:r>
      <w:r w:rsidRPr="005B44F1">
        <w:rPr>
          <w:rFonts w:ascii="Times New Roman" w:hAnsi="Times New Roman" w:cs="Times New Roman"/>
          <w:sz w:val="24"/>
          <w:szCs w:val="24"/>
          <w:lang w:val="id-ID"/>
        </w:rPr>
        <w:t xml:space="preserve"> </w:t>
      </w:r>
      <w:r w:rsidRPr="005B44F1">
        <w:rPr>
          <w:rFonts w:ascii="Times New Roman" w:eastAsia="Yu Gothic UI" w:hAnsi="Times New Roman" w:cs="Times New Roman"/>
          <w:color w:val="2B2B2B"/>
          <w:sz w:val="24"/>
          <w:szCs w:val="24"/>
          <w:lang w:val="id-ID"/>
        </w:rPr>
        <w:t>secara elektronik dalam persidangan yang terbuka untuk umum yakni putusan diupload ke dalam SIPP dianggap telah memenuhi asas terbuka untuk umum tersebut, karena akses untuk putusan tersebut dapat dilakukan oleh orang banyak, sedangkan jika persidangan dilakukan secara virtual, maka putusan/penetapan dengan asas terbuka untuk umum dibacakan oleh hakim seperti biasanya.</w:t>
      </w:r>
      <w:r>
        <w:rPr>
          <w:rStyle w:val="FootnoteReference"/>
          <w:rFonts w:ascii="Times New Roman" w:hAnsi="Times New Roman" w:cs="Times New Roman"/>
          <w:sz w:val="24"/>
          <w:szCs w:val="24"/>
        </w:rPr>
        <w:footnoteReference w:id="37"/>
      </w:r>
    </w:p>
    <w:p w:rsidR="005B44F1" w:rsidRPr="00FD5D0F" w:rsidRDefault="005B44F1" w:rsidP="005B44F1">
      <w:pPr>
        <w:pStyle w:val="ListParagraph"/>
        <w:numPr>
          <w:ilvl w:val="0"/>
          <w:numId w:val="12"/>
        </w:numPr>
        <w:tabs>
          <w:tab w:val="left" w:pos="6946"/>
        </w:tabs>
        <w:spacing w:before="120" w:after="120" w:line="240" w:lineRule="auto"/>
        <w:jc w:val="both"/>
        <w:rPr>
          <w:rFonts w:ascii="Times New Roman" w:hAnsi="Times New Roman" w:cs="Times New Roman"/>
          <w:b/>
          <w:sz w:val="24"/>
          <w:szCs w:val="24"/>
        </w:rPr>
      </w:pPr>
      <w:r w:rsidRPr="00FD5D0F">
        <w:rPr>
          <w:rFonts w:ascii="Times New Roman" w:hAnsi="Times New Roman" w:cs="Times New Roman"/>
          <w:b/>
          <w:sz w:val="24"/>
          <w:szCs w:val="24"/>
        </w:rPr>
        <w:t>Aksesibilitas Keadilan pada Proses Bercara di Pengadilan pada Masa Pandemi di Kabupaten Majene</w:t>
      </w:r>
    </w:p>
    <w:p w:rsidR="005B44F1" w:rsidRDefault="005B44F1" w:rsidP="005B44F1">
      <w:pPr>
        <w:pStyle w:val="ListParagraph"/>
        <w:tabs>
          <w:tab w:val="left" w:pos="6946"/>
        </w:tabs>
        <w:spacing w:after="0" w:line="240" w:lineRule="auto"/>
        <w:ind w:left="0" w:firstLine="709"/>
        <w:jc w:val="both"/>
        <w:rPr>
          <w:rFonts w:ascii="Times New Roman" w:hAnsi="Times New Roman" w:cs="Times New Roman"/>
          <w:color w:val="000000"/>
          <w:sz w:val="24"/>
          <w:szCs w:val="24"/>
        </w:rPr>
      </w:pPr>
      <w:r>
        <w:rPr>
          <w:rFonts w:ascii="Times New Roman" w:hAnsi="Times New Roman" w:cs="Times New Roman"/>
          <w:sz w:val="24"/>
          <w:szCs w:val="24"/>
        </w:rPr>
        <w:t xml:space="preserve">Distribusi keadilan dalam sistem peradilan di Indonesia dikelompokkan ke dalam dua bentuk yakni keadilan prosedural dan keadilan substansial. Keadilan prosedural merupakan persepsi yang digunakan dalam hal teknis untuk memberikan kesempatan yang sama kepada semua pihak untuk berpartisipasi dalam persidangan, sedangkan keadilan substansial adalah keadilan yang terikat dengan kualitas isi/putusan yang diberikan hakim dengan menggunakan empat parameter dalam mendistribusikan keadilan, yakni: 1. </w:t>
      </w:r>
      <w:r>
        <w:rPr>
          <w:rFonts w:ascii="Times New Roman" w:hAnsi="Times New Roman" w:cs="Times New Roman"/>
          <w:color w:val="000000"/>
          <w:sz w:val="24"/>
          <w:szCs w:val="24"/>
        </w:rPr>
        <w:t xml:space="preserve">Objektifitas, 2. Jujur, 3. imparsial dan 4. </w:t>
      </w:r>
      <w:r w:rsidRPr="001B3687">
        <w:rPr>
          <w:rFonts w:ascii="Times New Roman" w:hAnsi="Times New Roman" w:cs="Times New Roman"/>
          <w:color w:val="000000"/>
          <w:sz w:val="24"/>
          <w:szCs w:val="24"/>
        </w:rPr>
        <w:t>rasional (logis)</w:t>
      </w:r>
      <w:r>
        <w:rPr>
          <w:rFonts w:ascii="Times New Roman" w:hAnsi="Times New Roman" w:cs="Times New Roman"/>
          <w:color w:val="000000"/>
          <w:sz w:val="24"/>
          <w:szCs w:val="24"/>
        </w:rPr>
        <w:t>.</w:t>
      </w:r>
      <w:r>
        <w:rPr>
          <w:rStyle w:val="FootnoteReference"/>
          <w:rFonts w:ascii="Times New Roman" w:hAnsi="Times New Roman" w:cs="Times New Roman"/>
          <w:color w:val="000000"/>
          <w:sz w:val="24"/>
          <w:szCs w:val="24"/>
        </w:rPr>
        <w:footnoteReference w:id="38"/>
      </w:r>
    </w:p>
    <w:p w:rsidR="005B44F1" w:rsidRPr="001B3687" w:rsidRDefault="005B44F1" w:rsidP="005B44F1">
      <w:pPr>
        <w:pStyle w:val="ListParagraph"/>
        <w:tabs>
          <w:tab w:val="left" w:pos="6946"/>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Penelitian ini, menggunakan tiga alat ukur dalam menilai efektifitas tersalurnya parameter substansi keadilan. Alat tersebut adalah Penegak hukum, sarana dan prasarana serta budaya hukum, yang dijabarkan sebagai berikut: </w:t>
      </w:r>
    </w:p>
    <w:p w:rsidR="005B44F1" w:rsidRPr="003604C8" w:rsidRDefault="005B44F1" w:rsidP="005B44F1">
      <w:pPr>
        <w:pStyle w:val="ListParagraph"/>
        <w:numPr>
          <w:ilvl w:val="1"/>
          <w:numId w:val="4"/>
        </w:numPr>
        <w:spacing w:after="0" w:line="240" w:lineRule="auto"/>
        <w:ind w:left="709"/>
        <w:jc w:val="both"/>
        <w:rPr>
          <w:rFonts w:ascii="Times New Roman" w:hAnsi="Times New Roman" w:cs="Times New Roman"/>
          <w:b/>
          <w:sz w:val="24"/>
          <w:szCs w:val="24"/>
        </w:rPr>
      </w:pPr>
      <w:r w:rsidRPr="003604C8">
        <w:rPr>
          <w:rFonts w:ascii="Times New Roman" w:hAnsi="Times New Roman" w:cs="Times New Roman"/>
          <w:b/>
          <w:sz w:val="24"/>
          <w:szCs w:val="24"/>
        </w:rPr>
        <w:t>Struktur Pelaksana</w:t>
      </w:r>
      <w:r>
        <w:rPr>
          <w:rFonts w:ascii="Times New Roman" w:hAnsi="Times New Roman" w:cs="Times New Roman"/>
          <w:b/>
          <w:sz w:val="24"/>
          <w:szCs w:val="24"/>
        </w:rPr>
        <w:t xml:space="preserve"> Persidangan Elektronik</w:t>
      </w:r>
      <w:r>
        <w:rPr>
          <w:rStyle w:val="FootnoteReference"/>
          <w:rFonts w:ascii="Times New Roman" w:hAnsi="Times New Roman" w:cs="Times New Roman"/>
          <w:b/>
          <w:sz w:val="24"/>
          <w:szCs w:val="24"/>
        </w:rPr>
        <w:footnoteReference w:id="39"/>
      </w:r>
      <w:r>
        <w:rPr>
          <w:rFonts w:ascii="Times New Roman" w:hAnsi="Times New Roman" w:cs="Times New Roman"/>
          <w:b/>
          <w:sz w:val="24"/>
          <w:szCs w:val="24"/>
        </w:rPr>
        <w:t xml:space="preserve"> </w:t>
      </w:r>
    </w:p>
    <w:p w:rsidR="005B44F1" w:rsidRDefault="005B44F1" w:rsidP="005B44F1">
      <w:pPr>
        <w:pStyle w:val="ListParagraph"/>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Aparat pengadilan merupakan komponen yang berperan penting dalam kelancaran persidangan. Sikap dan pelayanan mereka dalam melayani pera pecari keadilan akan menggambarkan distribusi keadilan prosedural maupun substansial. terutama jika berbicara mengenai wibawa dan citra pengadilan diwakili oleh meraka. Olehnya pimpinan pengadilan harus menciptakan suasana yang dapat mendukung kelancaran penyelesaian perkara di pengadilan.</w:t>
      </w:r>
      <w:r>
        <w:rPr>
          <w:rStyle w:val="FootnoteReference"/>
          <w:rFonts w:ascii="Times New Roman" w:hAnsi="Times New Roman" w:cs="Times New Roman"/>
          <w:sz w:val="24"/>
          <w:szCs w:val="24"/>
        </w:rPr>
        <w:footnoteReference w:id="40"/>
      </w:r>
    </w:p>
    <w:p w:rsidR="005B44F1" w:rsidRPr="00ED7642" w:rsidRDefault="005B44F1" w:rsidP="005B44F1">
      <w:pPr>
        <w:pStyle w:val="ListParagraph"/>
        <w:spacing w:after="0" w:line="240" w:lineRule="auto"/>
        <w:ind w:left="0" w:firstLine="709"/>
        <w:jc w:val="both"/>
        <w:rPr>
          <w:rFonts w:ascii="Times New Roman" w:hAnsi="Times New Roman" w:cs="Times New Roman"/>
          <w:sz w:val="24"/>
          <w:szCs w:val="24"/>
        </w:rPr>
      </w:pPr>
      <w:r w:rsidRPr="00ED7642">
        <w:rPr>
          <w:rFonts w:ascii="Times New Roman" w:hAnsi="Times New Roman" w:cs="Times New Roman"/>
          <w:sz w:val="24"/>
          <w:szCs w:val="24"/>
        </w:rPr>
        <w:t xml:space="preserve">Kenyataanya, SDM yang terlibat dan memiliki tanggungjawab besar untuk memastikan berlangsunya peradilan e-court ini belumlah mendapatkan bimbingan teknis yang memadai disebabkan sebagian besar dari mereka mendapatkan </w:t>
      </w:r>
      <w:r w:rsidRPr="00FD60ED">
        <w:rPr>
          <w:rFonts w:ascii="Times New Roman" w:hAnsi="Times New Roman" w:cs="Times New Roman"/>
          <w:sz w:val="24"/>
          <w:szCs w:val="24"/>
        </w:rPr>
        <w:t>bimbingan teknis secara daring dari PTA</w:t>
      </w:r>
      <w:r w:rsidRPr="00ED7642">
        <w:rPr>
          <w:rFonts w:ascii="Times New Roman" w:hAnsi="Times New Roman" w:cs="Times New Roman"/>
          <w:sz w:val="24"/>
          <w:szCs w:val="24"/>
        </w:rPr>
        <w:t xml:space="preserve"> sehingga diras</w:t>
      </w:r>
      <w:r>
        <w:rPr>
          <w:rFonts w:ascii="Times New Roman" w:hAnsi="Times New Roman" w:cs="Times New Roman"/>
          <w:sz w:val="24"/>
          <w:szCs w:val="24"/>
        </w:rPr>
        <w:t>a</w:t>
      </w:r>
      <w:r w:rsidRPr="00ED7642">
        <w:rPr>
          <w:rFonts w:ascii="Times New Roman" w:hAnsi="Times New Roman" w:cs="Times New Roman"/>
          <w:sz w:val="24"/>
          <w:szCs w:val="24"/>
        </w:rPr>
        <w:t xml:space="preserve"> kurang maksimal untuk mendapatkan penjelasan.</w:t>
      </w:r>
      <w:r>
        <w:rPr>
          <w:rStyle w:val="FootnoteReference"/>
          <w:rFonts w:ascii="Times New Roman" w:hAnsi="Times New Roman" w:cs="Times New Roman"/>
          <w:sz w:val="24"/>
          <w:szCs w:val="24"/>
        </w:rPr>
        <w:footnoteReference w:id="41"/>
      </w:r>
    </w:p>
    <w:p w:rsidR="005B44F1" w:rsidRPr="003604C8" w:rsidRDefault="005B44F1" w:rsidP="005B44F1">
      <w:pPr>
        <w:pStyle w:val="ListParagraph"/>
        <w:numPr>
          <w:ilvl w:val="1"/>
          <w:numId w:val="4"/>
        </w:numPr>
        <w:spacing w:after="0" w:line="240" w:lineRule="auto"/>
        <w:ind w:left="709"/>
        <w:jc w:val="both"/>
        <w:rPr>
          <w:rFonts w:ascii="Times New Roman" w:hAnsi="Times New Roman" w:cs="Times New Roman"/>
          <w:b/>
          <w:sz w:val="24"/>
          <w:szCs w:val="24"/>
        </w:rPr>
      </w:pPr>
      <w:r w:rsidRPr="003604C8">
        <w:rPr>
          <w:rFonts w:ascii="Times New Roman" w:hAnsi="Times New Roman" w:cs="Times New Roman"/>
          <w:b/>
          <w:sz w:val="24"/>
          <w:szCs w:val="24"/>
        </w:rPr>
        <w:t xml:space="preserve">Ketersediaan Sarana dan Prasarana </w:t>
      </w:r>
      <w:r>
        <w:rPr>
          <w:rFonts w:ascii="Times New Roman" w:hAnsi="Times New Roman" w:cs="Times New Roman"/>
          <w:b/>
          <w:sz w:val="24"/>
          <w:szCs w:val="24"/>
        </w:rPr>
        <w:t xml:space="preserve">Persidangan Elektronik </w:t>
      </w:r>
    </w:p>
    <w:p w:rsidR="005B44F1" w:rsidRDefault="005B44F1" w:rsidP="005B44F1">
      <w:pPr>
        <w:pStyle w:val="ListParagraph"/>
        <w:tabs>
          <w:tab w:val="left" w:pos="709"/>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ab/>
        <w:t>Menghadirkan fasilitas yang dapat menunjang persidangan adalah hal yang mutlak, menurut soerjono soekanto bahwa mustahil hukum dapat ditegakkan tanpa ditunjang oleh sarana dan prasarana.</w:t>
      </w:r>
      <w:r>
        <w:rPr>
          <w:rStyle w:val="FootnoteReference"/>
          <w:rFonts w:ascii="Times New Roman" w:hAnsi="Times New Roman" w:cs="Times New Roman"/>
          <w:sz w:val="24"/>
          <w:szCs w:val="24"/>
        </w:rPr>
        <w:footnoteReference w:id="42"/>
      </w:r>
      <w:r>
        <w:rPr>
          <w:rFonts w:ascii="Times New Roman" w:hAnsi="Times New Roman" w:cs="Times New Roman"/>
          <w:sz w:val="24"/>
          <w:szCs w:val="24"/>
        </w:rPr>
        <w:t xml:space="preserve"> Apalagi jika jumlah perkara yang akan diselesaikan meningkat jumlahnya setiap tahun, maka menjadi penghalang adalah akan banyaknya antrian untuk menunggu penyelesaian perkara. Olehnya, kehadiran sarana dan prasarana yang memadai menjadi sangatlah urgen untuk proses persidangan.</w:t>
      </w:r>
      <w:r>
        <w:rPr>
          <w:rStyle w:val="FootnoteReference"/>
          <w:rFonts w:ascii="Times New Roman" w:hAnsi="Times New Roman" w:cs="Times New Roman"/>
          <w:sz w:val="24"/>
          <w:szCs w:val="24"/>
        </w:rPr>
        <w:footnoteReference w:id="43"/>
      </w:r>
      <w:r>
        <w:rPr>
          <w:rFonts w:ascii="Times New Roman" w:hAnsi="Times New Roman" w:cs="Times New Roman"/>
          <w:sz w:val="24"/>
          <w:szCs w:val="24"/>
        </w:rPr>
        <w:t xml:space="preserve"> </w:t>
      </w:r>
    </w:p>
    <w:p w:rsidR="005B44F1" w:rsidRDefault="005B44F1" w:rsidP="005B44F1">
      <w:pPr>
        <w:pStyle w:val="ListParagraph"/>
        <w:tabs>
          <w:tab w:val="left" w:pos="709"/>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Untuk mendukung lancarnya penyelesaian perkara secara elektronik, sarana dan prasarana yang disediakan pengadilan agama, adalah sebagai berikut:</w:t>
      </w:r>
      <w:r>
        <w:rPr>
          <w:rStyle w:val="FootnoteReference"/>
          <w:rFonts w:ascii="Times New Roman" w:hAnsi="Times New Roman" w:cs="Times New Roman"/>
          <w:sz w:val="24"/>
          <w:szCs w:val="24"/>
        </w:rPr>
        <w:footnoteReference w:id="44"/>
      </w:r>
    </w:p>
    <w:p w:rsidR="005B44F1" w:rsidRPr="006111FD" w:rsidRDefault="005B44F1" w:rsidP="005B44F1">
      <w:pPr>
        <w:pStyle w:val="ListParagraph"/>
        <w:numPr>
          <w:ilvl w:val="0"/>
          <w:numId w:val="10"/>
        </w:numPr>
        <w:tabs>
          <w:tab w:val="left" w:pos="709"/>
        </w:tabs>
        <w:spacing w:after="0" w:line="240" w:lineRule="auto"/>
        <w:ind w:left="426" w:hanging="426"/>
        <w:jc w:val="both"/>
        <w:rPr>
          <w:rFonts w:ascii="Times New Roman" w:hAnsi="Times New Roman" w:cs="Times New Roman"/>
          <w:sz w:val="24"/>
          <w:szCs w:val="24"/>
        </w:rPr>
      </w:pPr>
      <w:r w:rsidRPr="006111FD">
        <w:rPr>
          <w:rFonts w:ascii="Times New Roman" w:hAnsi="Times New Roman" w:cs="Times New Roman"/>
          <w:sz w:val="24"/>
          <w:szCs w:val="24"/>
        </w:rPr>
        <w:t xml:space="preserve">Meja E-Court, disediakan beserta dengan petugasnya yang ditunjuk oleh pengadilan </w:t>
      </w:r>
      <w:r w:rsidRPr="006111FD">
        <w:rPr>
          <w:rFonts w:ascii="Times New Roman" w:hAnsi="Times New Roman" w:cs="Times New Roman"/>
          <w:color w:val="000000"/>
          <w:sz w:val="24"/>
          <w:szCs w:val="24"/>
        </w:rPr>
        <w:t xml:space="preserve">memberikan pelayanan dan membantu para pihak untuk menggunakan administrasi perkara dan persidangan secara elektronik. Jika </w:t>
      </w:r>
      <w:r>
        <w:rPr>
          <w:rFonts w:ascii="Times New Roman" w:hAnsi="Times New Roman" w:cs="Times New Roman"/>
          <w:color w:val="000000"/>
          <w:sz w:val="24"/>
          <w:szCs w:val="24"/>
        </w:rPr>
        <w:t>SDM</w:t>
      </w:r>
      <w:r w:rsidRPr="006111FD">
        <w:rPr>
          <w:rFonts w:ascii="Times New Roman" w:hAnsi="Times New Roman" w:cs="Times New Roman"/>
          <w:color w:val="000000"/>
          <w:sz w:val="24"/>
          <w:szCs w:val="24"/>
        </w:rPr>
        <w:t xml:space="preserve"> pengadilan terbatas maka meja e-court ini berfungsi melayani dalam hal pendaftara, pembayaran perkara dan pusat laporan dan keluhan (aduan);</w:t>
      </w:r>
    </w:p>
    <w:p w:rsidR="005B44F1" w:rsidRPr="006111FD" w:rsidRDefault="005B44F1" w:rsidP="005B44F1">
      <w:pPr>
        <w:pStyle w:val="ListParagraph"/>
        <w:numPr>
          <w:ilvl w:val="0"/>
          <w:numId w:val="10"/>
        </w:numPr>
        <w:tabs>
          <w:tab w:val="left" w:pos="709"/>
        </w:tabs>
        <w:spacing w:after="0" w:line="240" w:lineRule="auto"/>
        <w:ind w:left="426" w:hanging="426"/>
        <w:jc w:val="both"/>
        <w:rPr>
          <w:rFonts w:ascii="Times New Roman" w:hAnsi="Times New Roman" w:cs="Times New Roman"/>
          <w:sz w:val="24"/>
          <w:szCs w:val="24"/>
        </w:rPr>
      </w:pPr>
      <w:r w:rsidRPr="006111FD">
        <w:rPr>
          <w:rFonts w:ascii="Times New Roman" w:hAnsi="Times New Roman" w:cs="Times New Roman"/>
          <w:sz w:val="24"/>
          <w:szCs w:val="24"/>
        </w:rPr>
        <w:t xml:space="preserve">SIPP, selanjutnya disebut </w:t>
      </w:r>
      <w:r w:rsidRPr="006111FD">
        <w:rPr>
          <w:rFonts w:ascii="Times New Roman" w:hAnsi="Times New Roman" w:cs="Times New Roman"/>
          <w:color w:val="000000"/>
          <w:sz w:val="24"/>
          <w:szCs w:val="24"/>
        </w:rPr>
        <w:t xml:space="preserve">Sistem Informasi Penelusuran Perkara adalah sistem informasi yang digunakan oleh Pengadilan untuk memberi pelayanan terhadap pencari keadilan, yang meliputi administrasi dan pelayanan perkara serta berfungsi sebagai register elektronik. sistem informasi yang digunakan oleh Pengadilan untuk memberi pelayanan terhadap pencari keadilan, yang meliputi administrasi dan pelayanan perkara serta berfungsi sebagai register elektronik. SIPP ini harus didukung oleh beberapa aplikasi pendukung seperti: </w:t>
      </w:r>
      <w:r w:rsidRPr="00FD60ED">
        <w:rPr>
          <w:rFonts w:ascii="Times New Roman" w:hAnsi="Times New Roman" w:cs="Times New Roman"/>
          <w:color w:val="000000"/>
          <w:sz w:val="24"/>
          <w:szCs w:val="24"/>
        </w:rPr>
        <w:lastRenderedPageBreak/>
        <w:t xml:space="preserve">Aplikasi </w:t>
      </w:r>
      <w:r w:rsidRPr="00FD60ED">
        <w:rPr>
          <w:rFonts w:ascii="Times New Roman" w:hAnsi="Times New Roman" w:cs="Times New Roman"/>
          <w:i/>
          <w:iCs/>
          <w:color w:val="000000"/>
          <w:sz w:val="24"/>
          <w:szCs w:val="24"/>
        </w:rPr>
        <w:t xml:space="preserve">e-Court </w:t>
      </w:r>
      <w:r w:rsidRPr="00FD60ED">
        <w:rPr>
          <w:rFonts w:ascii="Times New Roman" w:hAnsi="Times New Roman" w:cs="Times New Roman"/>
          <w:color w:val="000000"/>
          <w:sz w:val="24"/>
          <w:szCs w:val="24"/>
        </w:rPr>
        <w:t>dan</w:t>
      </w:r>
      <w:r w:rsidRPr="00FD60ED">
        <w:rPr>
          <w:rFonts w:ascii="Times New Roman" w:hAnsi="Times New Roman" w:cs="Times New Roman"/>
          <w:i/>
          <w:iCs/>
          <w:color w:val="000000"/>
          <w:sz w:val="24"/>
          <w:szCs w:val="24"/>
        </w:rPr>
        <w:t xml:space="preserve"> </w:t>
      </w:r>
      <w:r w:rsidRPr="00FD60ED">
        <w:rPr>
          <w:rFonts w:ascii="Times New Roman" w:hAnsi="Times New Roman" w:cs="Times New Roman"/>
          <w:color w:val="000000"/>
          <w:sz w:val="24"/>
          <w:szCs w:val="24"/>
        </w:rPr>
        <w:t>Direktori Putusan</w:t>
      </w:r>
      <w:r w:rsidRPr="00FD60ED">
        <w:rPr>
          <w:rFonts w:ascii="Times New Roman" w:hAnsi="Times New Roman" w:cs="Times New Roman"/>
          <w:i/>
          <w:iCs/>
          <w:color w:val="000000"/>
          <w:sz w:val="24"/>
          <w:szCs w:val="24"/>
        </w:rPr>
        <w:t xml:space="preserve">, </w:t>
      </w:r>
      <w:r w:rsidRPr="00FD60ED">
        <w:rPr>
          <w:rFonts w:ascii="Times New Roman" w:hAnsi="Times New Roman" w:cs="Times New Roman"/>
          <w:color w:val="000000"/>
          <w:sz w:val="24"/>
          <w:szCs w:val="24"/>
        </w:rPr>
        <w:t>serta aplikasi pendukung lainnya, antara lain: SIMTALAK, Aplikasi E-Register, Aplikasi E-Keuangan Perkara, Aplikasi E-Pelaporan, Aplikasi Notifikasi Perkara, Aplikasi Antrian Sidang Online dan KOMDANAS</w:t>
      </w:r>
      <w:r>
        <w:rPr>
          <w:rFonts w:ascii="Times New Roman" w:hAnsi="Times New Roman" w:cs="Times New Roman"/>
          <w:color w:val="000000"/>
          <w:sz w:val="24"/>
          <w:szCs w:val="24"/>
        </w:rPr>
        <w:t>;</w:t>
      </w:r>
    </w:p>
    <w:p w:rsidR="005B44F1" w:rsidRDefault="005B44F1" w:rsidP="005B44F1">
      <w:pPr>
        <w:pStyle w:val="ListParagraph"/>
        <w:numPr>
          <w:ilvl w:val="0"/>
          <w:numId w:val="11"/>
        </w:numPr>
        <w:tabs>
          <w:tab w:val="left" w:pos="709"/>
        </w:tabs>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Sarana Pendukung Lainya seperti: server, jaringan internet, perangkat komputer/laptop lengkap, software sebagai pendukung perangkat komputer/laptop, layar LCD dll yang mendukung proses administrasi dan persidangan elektronik;</w:t>
      </w:r>
    </w:p>
    <w:p w:rsidR="005B44F1" w:rsidRDefault="005B44F1" w:rsidP="005B44F1">
      <w:pPr>
        <w:pStyle w:val="ListParagraph"/>
        <w:numPr>
          <w:ilvl w:val="0"/>
          <w:numId w:val="11"/>
        </w:numPr>
        <w:tabs>
          <w:tab w:val="left" w:pos="709"/>
        </w:tabs>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Ruang Sidang Telekonferensi dan/atau media center, untuk mendukung persidangan secara jarak jauh melalui zoom (video conference);</w:t>
      </w:r>
    </w:p>
    <w:p w:rsidR="005B44F1" w:rsidRPr="007C2842" w:rsidRDefault="005B44F1" w:rsidP="005B44F1">
      <w:pPr>
        <w:pStyle w:val="ListParagraph"/>
        <w:numPr>
          <w:ilvl w:val="0"/>
          <w:numId w:val="11"/>
        </w:numPr>
        <w:tabs>
          <w:tab w:val="left" w:pos="709"/>
        </w:tabs>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Digital Signature (tanda tangan digital), secara yuridis mempunyai kekuatan hukum dan sah. Kehadiran e-signature ini </w:t>
      </w:r>
      <w:r w:rsidRPr="007C2842">
        <w:rPr>
          <w:rFonts w:ascii="Times New Roman" w:hAnsi="Times New Roman" w:cs="Times New Roman"/>
          <w:color w:val="000000"/>
          <w:sz w:val="24"/>
          <w:szCs w:val="24"/>
        </w:rPr>
        <w:t xml:space="preserve">sebagai alat autentikasi dan verifikasi atas identitas penanda tangan dan keutuhan dan keautentikan Informasi </w:t>
      </w:r>
      <w:r>
        <w:rPr>
          <w:rFonts w:ascii="Times New Roman" w:hAnsi="Times New Roman" w:cs="Times New Roman"/>
          <w:color w:val="000000"/>
          <w:sz w:val="24"/>
          <w:szCs w:val="24"/>
        </w:rPr>
        <w:t>Elektronik. Kehadiran e-signature juga ketat mengatur cara mendapatkan dan masa berlakunya;</w:t>
      </w:r>
    </w:p>
    <w:p w:rsidR="005B44F1" w:rsidRPr="00476FC0" w:rsidRDefault="005B44F1" w:rsidP="005B44F1">
      <w:pPr>
        <w:pStyle w:val="ListParagraph"/>
        <w:numPr>
          <w:ilvl w:val="0"/>
          <w:numId w:val="11"/>
        </w:numPr>
        <w:tabs>
          <w:tab w:val="left" w:pos="709"/>
        </w:tabs>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Pusat Informasi, </w:t>
      </w:r>
      <w:r w:rsidRPr="00851107">
        <w:rPr>
          <w:rFonts w:ascii="Times New Roman" w:hAnsi="Times New Roman" w:cs="Times New Roman"/>
          <w:sz w:val="24"/>
          <w:szCs w:val="24"/>
        </w:rPr>
        <w:t>p</w:t>
      </w:r>
      <w:r w:rsidRPr="00851107">
        <w:rPr>
          <w:rFonts w:ascii="Times New Roman" w:hAnsi="Times New Roman" w:cs="Times New Roman"/>
          <w:color w:val="000000"/>
          <w:sz w:val="24"/>
          <w:szCs w:val="24"/>
        </w:rPr>
        <w:t xml:space="preserve">engadilan harus menyediakan nomor telpon Pengadilan yang dapat dihubungi untuk melayani seluruh kebutuhan informasi pengguna pengadilan yang terkait dengan layanan perkara. Selain nomor telpon, Pengadilan dapat menyediakan layanan lain, berupa nomor Whatsapp, </w:t>
      </w:r>
      <w:r w:rsidRPr="00851107">
        <w:rPr>
          <w:rFonts w:ascii="Times New Roman" w:hAnsi="Times New Roman" w:cs="Times New Roman"/>
          <w:i/>
          <w:iCs/>
          <w:color w:val="000000"/>
          <w:sz w:val="24"/>
          <w:szCs w:val="24"/>
        </w:rPr>
        <w:t>e-Mail</w:t>
      </w:r>
      <w:r w:rsidRPr="00851107">
        <w:rPr>
          <w:rFonts w:ascii="Times New Roman" w:hAnsi="Times New Roman" w:cs="Times New Roman"/>
          <w:color w:val="000000"/>
          <w:sz w:val="24"/>
          <w:szCs w:val="24"/>
        </w:rPr>
        <w:t>, dan akun media sosial lainnya, dan menunjuk petugas khusus sebagai pengelola yang merupakan bagian dari tugas meja informasi, serta menyediakan media sosialisasi berupa brosur/leaflet, banner elektronik di website satker dan media lainnya yang diperlukan.</w:t>
      </w:r>
    </w:p>
    <w:p w:rsidR="005B44F1" w:rsidRPr="00851107" w:rsidRDefault="005B44F1" w:rsidP="005B44F1">
      <w:pPr>
        <w:pStyle w:val="ListParagraph"/>
        <w:tabs>
          <w:tab w:val="left" w:pos="0"/>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Kebutuhan inventaris pengadilan harus selalu diperhatikan keberadaanya (kebutuhan dan pemeliharaan) seiring dengan perkembangan teknologi jaringan. Perkembangan jaringan saat ini selalu diperbaharui oleh industri teknologi jaringan, agar dalam penggunaan internet/dunia maya semakin lancar. Secara umum, inventaris pengadilan untuk pelaksanaan e-court telah memadai (lengkap)</w:t>
      </w:r>
      <w:r>
        <w:rPr>
          <w:rStyle w:val="FootnoteReference"/>
          <w:rFonts w:ascii="Times New Roman" w:hAnsi="Times New Roman" w:cs="Times New Roman"/>
          <w:sz w:val="24"/>
          <w:szCs w:val="24"/>
        </w:rPr>
        <w:footnoteReference w:id="45"/>
      </w:r>
      <w:r>
        <w:rPr>
          <w:rFonts w:ascii="Times New Roman" w:hAnsi="Times New Roman" w:cs="Times New Roman"/>
          <w:sz w:val="24"/>
          <w:szCs w:val="24"/>
        </w:rPr>
        <w:t>. Namun kendala selanjutnya adalah mengenai jaringan internet yang menganggu kelancaran proses persidangan terutama saat penggalian keterangan saksi dari para pihak maupun saksi ahli.</w:t>
      </w:r>
      <w:r>
        <w:rPr>
          <w:rStyle w:val="FootnoteReference"/>
          <w:rFonts w:ascii="Times New Roman" w:hAnsi="Times New Roman" w:cs="Times New Roman"/>
          <w:sz w:val="24"/>
          <w:szCs w:val="24"/>
        </w:rPr>
        <w:footnoteReference w:id="46"/>
      </w:r>
      <w:r>
        <w:rPr>
          <w:rFonts w:ascii="Times New Roman" w:hAnsi="Times New Roman" w:cs="Times New Roman"/>
          <w:sz w:val="24"/>
          <w:szCs w:val="24"/>
        </w:rPr>
        <w:t xml:space="preserve"> Sehingga terkadang, suara para saksi maupun pihak dalam persidangan melalui jarak jauh (</w:t>
      </w:r>
      <w:r w:rsidRPr="0042567E">
        <w:rPr>
          <w:rFonts w:ascii="Times New Roman" w:hAnsi="Times New Roman" w:cs="Times New Roman"/>
          <w:i/>
          <w:sz w:val="24"/>
          <w:szCs w:val="24"/>
        </w:rPr>
        <w:t>video conference</w:t>
      </w:r>
      <w:r>
        <w:rPr>
          <w:rFonts w:ascii="Times New Roman" w:hAnsi="Times New Roman" w:cs="Times New Roman"/>
          <w:sz w:val="24"/>
          <w:szCs w:val="24"/>
        </w:rPr>
        <w:t>) tersebut terdengar tidak jelas dan tidak lengkap, terdakwa kurang fokus dan kurangnya penekanan pada pembuktian, sehingga bukan hanya akan mengakibatkan persidangan menjadi lama tapi juga akan berpotensi mempengaruhi objektifitas</w:t>
      </w:r>
      <w:r>
        <w:rPr>
          <w:rStyle w:val="FootnoteReference"/>
          <w:rFonts w:ascii="Times New Roman" w:hAnsi="Times New Roman" w:cs="Times New Roman"/>
          <w:sz w:val="24"/>
          <w:szCs w:val="24"/>
        </w:rPr>
        <w:footnoteReference w:id="47"/>
      </w:r>
      <w:r>
        <w:rPr>
          <w:rFonts w:ascii="Times New Roman" w:hAnsi="Times New Roman" w:cs="Times New Roman"/>
          <w:sz w:val="24"/>
          <w:szCs w:val="24"/>
        </w:rPr>
        <w:t xml:space="preserve"> suatu putusan dan kesakralan proses peradilan.</w:t>
      </w:r>
      <w:r>
        <w:rPr>
          <w:rStyle w:val="FootnoteReference"/>
          <w:rFonts w:ascii="Times New Roman" w:hAnsi="Times New Roman" w:cs="Times New Roman"/>
          <w:sz w:val="24"/>
          <w:szCs w:val="24"/>
        </w:rPr>
        <w:footnoteReference w:id="48"/>
      </w:r>
    </w:p>
    <w:p w:rsidR="005B44F1" w:rsidRPr="00FC1F52" w:rsidRDefault="005B44F1" w:rsidP="00FC1F52">
      <w:pPr>
        <w:pStyle w:val="ListParagraph"/>
        <w:numPr>
          <w:ilvl w:val="1"/>
          <w:numId w:val="4"/>
        </w:numPr>
        <w:spacing w:before="120" w:after="120" w:line="240" w:lineRule="auto"/>
        <w:ind w:left="709"/>
        <w:jc w:val="both"/>
        <w:rPr>
          <w:rFonts w:ascii="Times New Roman" w:hAnsi="Times New Roman" w:cs="Times New Roman"/>
          <w:b/>
          <w:sz w:val="24"/>
          <w:szCs w:val="24"/>
        </w:rPr>
      </w:pPr>
      <w:r>
        <w:rPr>
          <w:rFonts w:ascii="Times New Roman" w:hAnsi="Times New Roman" w:cs="Times New Roman"/>
          <w:b/>
          <w:sz w:val="24"/>
          <w:szCs w:val="24"/>
        </w:rPr>
        <w:t xml:space="preserve">Menuju </w:t>
      </w:r>
      <w:r w:rsidRPr="003604C8">
        <w:rPr>
          <w:rFonts w:ascii="Times New Roman" w:hAnsi="Times New Roman" w:cs="Times New Roman"/>
          <w:b/>
          <w:sz w:val="24"/>
          <w:szCs w:val="24"/>
        </w:rPr>
        <w:t xml:space="preserve">Budaya </w:t>
      </w:r>
      <w:r>
        <w:rPr>
          <w:rFonts w:ascii="Times New Roman" w:hAnsi="Times New Roman" w:cs="Times New Roman"/>
          <w:b/>
          <w:sz w:val="24"/>
          <w:szCs w:val="24"/>
        </w:rPr>
        <w:t xml:space="preserve">Digitalisasi </w:t>
      </w:r>
      <w:r w:rsidRPr="003604C8">
        <w:rPr>
          <w:rFonts w:ascii="Times New Roman" w:hAnsi="Times New Roman" w:cs="Times New Roman"/>
          <w:b/>
          <w:sz w:val="24"/>
          <w:szCs w:val="24"/>
        </w:rPr>
        <w:t xml:space="preserve">Hukum </w:t>
      </w:r>
      <w:r>
        <w:rPr>
          <w:rFonts w:ascii="Times New Roman" w:hAnsi="Times New Roman" w:cs="Times New Roman"/>
          <w:b/>
          <w:sz w:val="24"/>
          <w:szCs w:val="24"/>
        </w:rPr>
        <w:t xml:space="preserve">Acara </w:t>
      </w:r>
    </w:p>
    <w:p w:rsidR="005B44F1" w:rsidRPr="005B44F1" w:rsidRDefault="005B44F1" w:rsidP="005B44F1">
      <w:pPr>
        <w:spacing w:after="0" w:line="240" w:lineRule="auto"/>
        <w:ind w:firstLine="709"/>
        <w:jc w:val="both"/>
        <w:rPr>
          <w:rFonts w:ascii="Times New Roman" w:hAnsi="Times New Roman" w:cs="Times New Roman"/>
          <w:color w:val="000000" w:themeColor="text1"/>
          <w:sz w:val="24"/>
          <w:szCs w:val="24"/>
          <w:lang w:val="id-ID"/>
        </w:rPr>
      </w:pPr>
      <w:r w:rsidRPr="005B44F1">
        <w:rPr>
          <w:rFonts w:ascii="Times New Roman" w:hAnsi="Times New Roman" w:cs="Times New Roman"/>
          <w:color w:val="000000" w:themeColor="text1"/>
          <w:sz w:val="24"/>
          <w:szCs w:val="24"/>
          <w:lang w:val="id-ID"/>
        </w:rPr>
        <w:t>Faktanya dalam beberapa penelitian yang diungkapkan mengenai budaya hukum bahwa masih minimnya pengetahuan masyarakat pada keberadaan sistem e-court ini ditambah minimnya pemahaman masyarakat terhadap perkembangan teknologi membuat mereka masih memilih menyelesaikan perkara dengan cara manual. Selain itu, hal-hal teknis lainya seperti persyaratan seperti penggunaan email, aktivasi akun dan penggunaan rekening serta penggunaan perangkat teknologi lainya bagi masyarakat yang pendidikanya rendah terasa sulit dan tidak memungkinkan menggunakan layanan ini.</w:t>
      </w:r>
      <w:r w:rsidRPr="001E6B97">
        <w:rPr>
          <w:rStyle w:val="FootnoteReference"/>
          <w:rFonts w:ascii="Times New Roman" w:hAnsi="Times New Roman" w:cs="Times New Roman"/>
          <w:color w:val="000000" w:themeColor="text1"/>
          <w:sz w:val="24"/>
          <w:szCs w:val="24"/>
        </w:rPr>
        <w:footnoteReference w:id="49"/>
      </w:r>
      <w:r w:rsidRPr="005B44F1">
        <w:rPr>
          <w:rFonts w:ascii="Times New Roman" w:hAnsi="Times New Roman" w:cs="Times New Roman"/>
          <w:color w:val="000000" w:themeColor="text1"/>
          <w:sz w:val="24"/>
          <w:szCs w:val="24"/>
          <w:lang w:val="id-ID"/>
        </w:rPr>
        <w:t xml:space="preserve"> </w:t>
      </w:r>
    </w:p>
    <w:p w:rsidR="005B44F1" w:rsidRDefault="005B44F1" w:rsidP="005B44F1">
      <w:pPr>
        <w:spacing w:after="0" w:line="240" w:lineRule="auto"/>
        <w:ind w:firstLine="709"/>
        <w:jc w:val="both"/>
        <w:rPr>
          <w:rFonts w:asciiTheme="majorBidi" w:hAnsiTheme="majorBidi" w:cstheme="majorBidi"/>
          <w:color w:val="000000" w:themeColor="text1"/>
          <w:sz w:val="24"/>
          <w:szCs w:val="24"/>
          <w:shd w:val="clear" w:color="auto" w:fill="FFFFFF"/>
        </w:rPr>
      </w:pPr>
      <w:r w:rsidRPr="00586DC2">
        <w:rPr>
          <w:rFonts w:asciiTheme="majorBidi" w:hAnsiTheme="majorBidi" w:cstheme="majorBidi"/>
          <w:color w:val="000000" w:themeColor="text1"/>
          <w:sz w:val="24"/>
          <w:szCs w:val="24"/>
        </w:rPr>
        <w:lastRenderedPageBreak/>
        <w:t xml:space="preserve">Namun, mengutip peta penyebaran e-court di situs Mahkamah Agung khususnya </w:t>
      </w:r>
      <w:r w:rsidRPr="00586DC2">
        <w:rPr>
          <w:rFonts w:asciiTheme="majorBidi" w:hAnsiTheme="majorBidi" w:cstheme="majorBidi"/>
          <w:bCs/>
          <w:color w:val="000000" w:themeColor="text1"/>
          <w:sz w:val="24"/>
          <w:szCs w:val="24"/>
        </w:rPr>
        <w:t xml:space="preserve">Peradilan Agama bahwa </w:t>
      </w:r>
      <w:r w:rsidRPr="00586DC2">
        <w:rPr>
          <w:rStyle w:val="Strong"/>
          <w:rFonts w:asciiTheme="majorBidi" w:hAnsiTheme="majorBidi" w:cstheme="majorBidi"/>
          <w:color w:val="000000" w:themeColor="text1"/>
          <w:sz w:val="24"/>
          <w:szCs w:val="24"/>
        </w:rPr>
        <w:t xml:space="preserve">Layanan e-Litigasi yang Aktif saat ini ada sebanyak </w:t>
      </w:r>
      <w:r w:rsidRPr="00586DC2">
        <w:rPr>
          <w:rFonts w:asciiTheme="majorBidi" w:hAnsiTheme="majorBidi" w:cstheme="majorBidi"/>
          <w:color w:val="000000" w:themeColor="text1"/>
          <w:sz w:val="24"/>
          <w:szCs w:val="24"/>
          <w:shd w:val="clear" w:color="auto" w:fill="FFFFFF"/>
        </w:rPr>
        <w:t>412 dari 412</w:t>
      </w:r>
      <w:r w:rsidRPr="00586DC2">
        <w:rPr>
          <w:rFonts w:asciiTheme="majorBidi" w:hAnsiTheme="majorBidi" w:cstheme="majorBidi"/>
          <w:color w:val="000000" w:themeColor="text1"/>
          <w:sz w:val="24"/>
          <w:szCs w:val="24"/>
        </w:rPr>
        <w:t>, sedangkan layanan</w:t>
      </w:r>
      <w:r w:rsidRPr="00586DC2">
        <w:rPr>
          <w:rFonts w:asciiTheme="majorBidi" w:hAnsiTheme="majorBidi" w:cstheme="majorBidi"/>
          <w:color w:val="000000" w:themeColor="text1"/>
          <w:sz w:val="24"/>
          <w:szCs w:val="24"/>
          <w:shd w:val="clear" w:color="auto" w:fill="FFFFFF"/>
        </w:rPr>
        <w:t xml:space="preserve"> e-Court Belum Aktif nihil (tidak ada), yang secara statistik </w:t>
      </w:r>
      <w:r w:rsidRPr="00586DC2">
        <w:rPr>
          <w:rStyle w:val="Strong"/>
          <w:rFonts w:asciiTheme="majorBidi" w:hAnsiTheme="majorBidi" w:cstheme="majorBidi"/>
          <w:color w:val="000000" w:themeColor="text1"/>
          <w:sz w:val="24"/>
          <w:szCs w:val="24"/>
        </w:rPr>
        <w:t>3 Terbanyak berhasil mendapat Nomor perkara:</w:t>
      </w:r>
      <w:r w:rsidRPr="00586DC2">
        <w:rPr>
          <w:rFonts w:asciiTheme="majorBidi" w:hAnsiTheme="majorBidi" w:cstheme="majorBidi"/>
          <w:color w:val="000000" w:themeColor="text1"/>
          <w:sz w:val="24"/>
          <w:szCs w:val="24"/>
        </w:rPr>
        <w:t xml:space="preserve"> </w:t>
      </w:r>
      <w:r w:rsidRPr="00586DC2">
        <w:rPr>
          <w:rFonts w:asciiTheme="majorBidi" w:hAnsiTheme="majorBidi" w:cstheme="majorBidi"/>
          <w:color w:val="000000" w:themeColor="text1"/>
          <w:sz w:val="24"/>
          <w:szCs w:val="24"/>
          <w:shd w:val="clear" w:color="auto" w:fill="FFFFFF"/>
        </w:rPr>
        <w:t>Pengadilan Agama Kabupaten Malang dengan 5477 perkara</w:t>
      </w:r>
      <w:r w:rsidRPr="00586DC2">
        <w:rPr>
          <w:rFonts w:asciiTheme="majorBidi" w:hAnsiTheme="majorBidi" w:cstheme="majorBidi"/>
          <w:color w:val="000000" w:themeColor="text1"/>
          <w:sz w:val="24"/>
          <w:szCs w:val="24"/>
        </w:rPr>
        <w:t xml:space="preserve">; </w:t>
      </w:r>
      <w:r w:rsidRPr="00586DC2">
        <w:rPr>
          <w:rFonts w:asciiTheme="majorBidi" w:hAnsiTheme="majorBidi" w:cstheme="majorBidi"/>
          <w:color w:val="000000" w:themeColor="text1"/>
          <w:sz w:val="24"/>
          <w:szCs w:val="24"/>
          <w:shd w:val="clear" w:color="auto" w:fill="FFFFFF"/>
        </w:rPr>
        <w:t>Pengadilan Agama Ciamis dengan 5189 perkara</w:t>
      </w:r>
      <w:r w:rsidRPr="00586DC2">
        <w:rPr>
          <w:rFonts w:asciiTheme="majorBidi" w:hAnsiTheme="majorBidi" w:cstheme="majorBidi"/>
          <w:color w:val="000000" w:themeColor="text1"/>
          <w:sz w:val="24"/>
          <w:szCs w:val="24"/>
        </w:rPr>
        <w:t xml:space="preserve"> dan </w:t>
      </w:r>
      <w:r w:rsidRPr="00586DC2">
        <w:rPr>
          <w:rFonts w:asciiTheme="majorBidi" w:hAnsiTheme="majorBidi" w:cstheme="majorBidi"/>
          <w:color w:val="000000" w:themeColor="text1"/>
          <w:sz w:val="24"/>
          <w:szCs w:val="24"/>
          <w:shd w:val="clear" w:color="auto" w:fill="FFFFFF"/>
        </w:rPr>
        <w:t>Pengadilan Agama Cilacap dengan 4589 perkara.</w:t>
      </w:r>
      <w:r w:rsidRPr="00586DC2">
        <w:rPr>
          <w:rStyle w:val="FootnoteReference"/>
          <w:rFonts w:asciiTheme="majorBidi" w:hAnsiTheme="majorBidi" w:cstheme="majorBidi"/>
          <w:color w:val="000000" w:themeColor="text1"/>
          <w:sz w:val="24"/>
          <w:szCs w:val="24"/>
          <w:shd w:val="clear" w:color="auto" w:fill="FFFFFF"/>
        </w:rPr>
        <w:footnoteReference w:id="50"/>
      </w:r>
      <w:r w:rsidRPr="00586DC2">
        <w:rPr>
          <w:rFonts w:asciiTheme="majorBidi" w:hAnsiTheme="majorBidi" w:cstheme="majorBidi"/>
          <w:color w:val="000000" w:themeColor="text1"/>
          <w:sz w:val="24"/>
          <w:szCs w:val="24"/>
          <w:shd w:val="clear" w:color="auto" w:fill="FFFFFF"/>
        </w:rPr>
        <w:t xml:space="preserve"> </w:t>
      </w:r>
      <w:proofErr w:type="gramStart"/>
      <w:r w:rsidRPr="00586DC2">
        <w:rPr>
          <w:rFonts w:asciiTheme="majorBidi" w:hAnsiTheme="majorBidi" w:cstheme="majorBidi"/>
          <w:color w:val="000000" w:themeColor="text1"/>
          <w:sz w:val="24"/>
          <w:szCs w:val="24"/>
          <w:shd w:val="clear" w:color="auto" w:fill="FFFFFF"/>
        </w:rPr>
        <w:t>Ini menandakan dari sisi penyelenggara hukum (Pengadilan Agama) telah siap melayani masyarakat untuk melakukan peradilan secara elektronik (</w:t>
      </w:r>
      <w:r w:rsidRPr="00586DC2">
        <w:rPr>
          <w:rFonts w:asciiTheme="majorBidi" w:hAnsiTheme="majorBidi" w:cstheme="majorBidi"/>
          <w:i/>
          <w:color w:val="000000" w:themeColor="text1"/>
          <w:sz w:val="24"/>
          <w:szCs w:val="24"/>
          <w:shd w:val="clear" w:color="auto" w:fill="FFFFFF"/>
        </w:rPr>
        <w:t>e-court</w:t>
      </w:r>
      <w:r w:rsidRPr="00586DC2">
        <w:rPr>
          <w:rFonts w:asciiTheme="majorBidi" w:hAnsiTheme="majorBidi" w:cstheme="majorBidi"/>
          <w:color w:val="000000" w:themeColor="text1"/>
          <w:sz w:val="24"/>
          <w:szCs w:val="24"/>
          <w:shd w:val="clear" w:color="auto" w:fill="FFFFFF"/>
        </w:rPr>
        <w:t>).</w:t>
      </w:r>
      <w:proofErr w:type="gramEnd"/>
      <w:r w:rsidRPr="00586DC2">
        <w:rPr>
          <w:rFonts w:asciiTheme="majorBidi" w:hAnsiTheme="majorBidi" w:cstheme="majorBidi"/>
          <w:color w:val="000000" w:themeColor="text1"/>
          <w:sz w:val="24"/>
          <w:szCs w:val="24"/>
          <w:shd w:val="clear" w:color="auto" w:fill="FFFFFF"/>
        </w:rPr>
        <w:t xml:space="preserve"> </w:t>
      </w:r>
    </w:p>
    <w:p w:rsidR="005B44F1" w:rsidRPr="00F25034" w:rsidRDefault="005B44F1" w:rsidP="005B44F1">
      <w:pPr>
        <w:spacing w:after="0" w:line="240" w:lineRule="auto"/>
        <w:ind w:firstLine="709"/>
        <w:jc w:val="both"/>
        <w:rPr>
          <w:rFonts w:asciiTheme="majorBidi" w:hAnsiTheme="majorBidi" w:cstheme="majorBidi"/>
          <w:b/>
          <w:bCs/>
          <w:color w:val="333333"/>
          <w:sz w:val="24"/>
          <w:szCs w:val="24"/>
          <w:shd w:val="clear" w:color="auto" w:fill="FFFFFF"/>
        </w:rPr>
      </w:pPr>
      <w:proofErr w:type="gramStart"/>
      <w:r w:rsidRPr="00586DC2">
        <w:rPr>
          <w:rFonts w:asciiTheme="majorBidi" w:hAnsiTheme="majorBidi" w:cstheme="majorBidi"/>
          <w:color w:val="000000" w:themeColor="text1"/>
          <w:sz w:val="24"/>
          <w:szCs w:val="24"/>
        </w:rPr>
        <w:t xml:space="preserve">Khusus pengadilan kabupaten Majene menjadikan kehadiran e-court ini sebagai kesempatan untuk mengembangkan pelayanan yang disebut sebagai </w:t>
      </w:r>
      <w:r w:rsidRPr="00586DC2">
        <w:rPr>
          <w:rFonts w:asciiTheme="majorBidi" w:hAnsiTheme="majorBidi" w:cstheme="majorBidi"/>
          <w:i/>
          <w:sz w:val="24"/>
          <w:szCs w:val="24"/>
        </w:rPr>
        <w:t xml:space="preserve">One Day Service </w:t>
      </w:r>
      <w:r w:rsidRPr="00586DC2">
        <w:rPr>
          <w:rFonts w:asciiTheme="majorBidi" w:hAnsiTheme="majorBidi" w:cstheme="majorBidi"/>
          <w:sz w:val="24"/>
          <w:szCs w:val="24"/>
        </w:rPr>
        <w:t>yakni melayani pencari keadilan dalam sehari.</w:t>
      </w:r>
      <w:proofErr w:type="gramEnd"/>
      <w:r w:rsidRPr="00586DC2">
        <w:rPr>
          <w:rStyle w:val="FootnoteReference"/>
          <w:rFonts w:asciiTheme="majorBidi" w:hAnsiTheme="majorBidi" w:cstheme="majorBidi"/>
          <w:sz w:val="24"/>
          <w:szCs w:val="24"/>
        </w:rPr>
        <w:footnoteReference w:id="51"/>
      </w:r>
      <w:r w:rsidRPr="00586DC2">
        <w:rPr>
          <w:rFonts w:asciiTheme="majorBidi" w:hAnsiTheme="majorBidi" w:cstheme="majorBidi"/>
          <w:sz w:val="24"/>
          <w:szCs w:val="24"/>
        </w:rPr>
        <w:t xml:space="preserve"> Namun berdasarkan laporan situs e-court Mahkamah Agung tahun 2021, </w:t>
      </w:r>
      <w:r w:rsidRPr="00586DC2">
        <w:rPr>
          <w:rFonts w:asciiTheme="majorBidi" w:hAnsiTheme="majorBidi" w:cstheme="majorBidi"/>
          <w:color w:val="000000" w:themeColor="text1"/>
          <w:sz w:val="24"/>
          <w:szCs w:val="24"/>
        </w:rPr>
        <w:t>masih minimnya masyarakat yang menggunakan e-</w:t>
      </w:r>
      <w:r>
        <w:rPr>
          <w:rFonts w:asciiTheme="majorBidi" w:hAnsiTheme="majorBidi" w:cstheme="majorBidi"/>
          <w:color w:val="000000" w:themeColor="text1"/>
          <w:sz w:val="24"/>
          <w:szCs w:val="24"/>
        </w:rPr>
        <w:t xml:space="preserve">litigasi </w:t>
      </w:r>
      <w:r w:rsidRPr="00586DC2">
        <w:rPr>
          <w:rFonts w:asciiTheme="majorBidi" w:hAnsiTheme="majorBidi" w:cstheme="majorBidi"/>
          <w:color w:val="000000" w:themeColor="text1"/>
          <w:sz w:val="24"/>
          <w:szCs w:val="24"/>
        </w:rPr>
        <w:t xml:space="preserve">di Pengadilan Agama Kab Majene, dari </w:t>
      </w:r>
      <w:r w:rsidRPr="00586DC2">
        <w:rPr>
          <w:rFonts w:asciiTheme="majorBidi" w:hAnsiTheme="majorBidi" w:cstheme="majorBidi"/>
          <w:color w:val="333333"/>
          <w:sz w:val="24"/>
          <w:szCs w:val="24"/>
          <w:shd w:val="clear" w:color="auto" w:fill="FFFFFF"/>
        </w:rPr>
        <w:t xml:space="preserve">Pendaftaran yang dibayar sekitar </w:t>
      </w:r>
      <w:r w:rsidRPr="00586DC2">
        <w:rPr>
          <w:rStyle w:val="Strong"/>
          <w:rFonts w:asciiTheme="majorBidi" w:hAnsiTheme="majorBidi" w:cstheme="majorBidi"/>
          <w:color w:val="333333"/>
          <w:sz w:val="24"/>
          <w:szCs w:val="24"/>
          <w:shd w:val="clear" w:color="auto" w:fill="FFFFFF"/>
        </w:rPr>
        <w:t>84 Perkara</w:t>
      </w:r>
      <w:r w:rsidRPr="00586DC2">
        <w:rPr>
          <w:rFonts w:asciiTheme="majorBidi" w:hAnsiTheme="majorBidi" w:cstheme="majorBidi"/>
          <w:color w:val="333333"/>
          <w:sz w:val="24"/>
          <w:szCs w:val="24"/>
        </w:rPr>
        <w:t xml:space="preserve"> yang b</w:t>
      </w:r>
      <w:r w:rsidRPr="00586DC2">
        <w:rPr>
          <w:rFonts w:asciiTheme="majorBidi" w:hAnsiTheme="majorBidi" w:cstheme="majorBidi"/>
          <w:color w:val="333333"/>
          <w:sz w:val="24"/>
          <w:szCs w:val="24"/>
          <w:shd w:val="clear" w:color="auto" w:fill="FFFFFF"/>
        </w:rPr>
        <w:t xml:space="preserve">erhasil mendapatkan Nomor </w:t>
      </w:r>
      <w:proofErr w:type="gramStart"/>
      <w:r w:rsidRPr="00586DC2">
        <w:rPr>
          <w:rFonts w:asciiTheme="majorBidi" w:hAnsiTheme="majorBidi" w:cstheme="majorBidi"/>
          <w:color w:val="333333"/>
          <w:sz w:val="24"/>
          <w:szCs w:val="24"/>
          <w:shd w:val="clear" w:color="auto" w:fill="FFFFFF"/>
        </w:rPr>
        <w:t>Perkara :</w:t>
      </w:r>
      <w:proofErr w:type="gramEnd"/>
      <w:r w:rsidRPr="00586DC2">
        <w:rPr>
          <w:rFonts w:asciiTheme="majorBidi" w:hAnsiTheme="majorBidi" w:cstheme="majorBidi"/>
          <w:color w:val="333333"/>
          <w:sz w:val="24"/>
          <w:szCs w:val="24"/>
          <w:shd w:val="clear" w:color="auto" w:fill="FFFFFF"/>
        </w:rPr>
        <w:t> </w:t>
      </w:r>
      <w:r w:rsidRPr="00586DC2">
        <w:rPr>
          <w:rStyle w:val="Strong"/>
          <w:rFonts w:asciiTheme="majorBidi" w:hAnsiTheme="majorBidi" w:cstheme="majorBidi"/>
          <w:color w:val="333333"/>
          <w:sz w:val="24"/>
          <w:szCs w:val="24"/>
          <w:shd w:val="clear" w:color="auto" w:fill="FFFFFF"/>
        </w:rPr>
        <w:t>79 Perkara</w:t>
      </w:r>
      <w:r w:rsidRPr="00586DC2">
        <w:rPr>
          <w:rFonts w:asciiTheme="majorBidi" w:hAnsiTheme="majorBidi" w:cstheme="majorBidi"/>
          <w:color w:val="333333"/>
          <w:sz w:val="24"/>
          <w:szCs w:val="24"/>
        </w:rPr>
        <w:t xml:space="preserve">, dengan </w:t>
      </w:r>
      <w:r w:rsidRPr="00586DC2">
        <w:rPr>
          <w:rFonts w:asciiTheme="majorBidi" w:hAnsiTheme="majorBidi" w:cstheme="majorBidi"/>
          <w:color w:val="333333"/>
          <w:sz w:val="24"/>
          <w:szCs w:val="24"/>
          <w:shd w:val="clear" w:color="auto" w:fill="FFFFFF"/>
        </w:rPr>
        <w:t>Perkara Gugatan: </w:t>
      </w:r>
      <w:r w:rsidRPr="00586DC2">
        <w:rPr>
          <w:rStyle w:val="Strong"/>
          <w:rFonts w:asciiTheme="majorBidi" w:hAnsiTheme="majorBidi" w:cstheme="majorBidi"/>
          <w:color w:val="333333"/>
          <w:sz w:val="24"/>
          <w:szCs w:val="24"/>
          <w:shd w:val="clear" w:color="auto" w:fill="FFFFFF"/>
        </w:rPr>
        <w:t>45 Perkara</w:t>
      </w:r>
      <w:r w:rsidRPr="00586DC2">
        <w:rPr>
          <w:rFonts w:asciiTheme="majorBidi" w:hAnsiTheme="majorBidi" w:cstheme="majorBidi"/>
          <w:color w:val="333333"/>
          <w:sz w:val="24"/>
          <w:szCs w:val="24"/>
        </w:rPr>
        <w:t xml:space="preserve"> dengan </w:t>
      </w:r>
      <w:r w:rsidRPr="00586DC2">
        <w:rPr>
          <w:rFonts w:asciiTheme="majorBidi" w:hAnsiTheme="majorBidi" w:cstheme="majorBidi"/>
          <w:color w:val="333333"/>
          <w:sz w:val="24"/>
          <w:szCs w:val="24"/>
          <w:shd w:val="clear" w:color="auto" w:fill="FFFFFF"/>
        </w:rPr>
        <w:t>Perkara Gugatan Sederhana : </w:t>
      </w:r>
      <w:r w:rsidRPr="00586DC2">
        <w:rPr>
          <w:rStyle w:val="Strong"/>
          <w:rFonts w:asciiTheme="majorBidi" w:hAnsiTheme="majorBidi" w:cstheme="majorBidi"/>
          <w:color w:val="333333"/>
          <w:sz w:val="24"/>
          <w:szCs w:val="24"/>
          <w:shd w:val="clear" w:color="auto" w:fill="FFFFFF"/>
        </w:rPr>
        <w:t>0 Perkara</w:t>
      </w:r>
      <w:r w:rsidRPr="00586DC2">
        <w:rPr>
          <w:rFonts w:asciiTheme="majorBidi" w:hAnsiTheme="majorBidi" w:cstheme="majorBidi"/>
          <w:color w:val="333333"/>
          <w:sz w:val="24"/>
          <w:szCs w:val="24"/>
        </w:rPr>
        <w:t xml:space="preserve"> dan </w:t>
      </w:r>
      <w:r w:rsidRPr="00586DC2">
        <w:rPr>
          <w:rFonts w:asciiTheme="majorBidi" w:hAnsiTheme="majorBidi" w:cstheme="majorBidi"/>
          <w:color w:val="333333"/>
          <w:sz w:val="24"/>
          <w:szCs w:val="24"/>
          <w:shd w:val="clear" w:color="auto" w:fill="FFFFFF"/>
        </w:rPr>
        <w:t>Permohonan : </w:t>
      </w:r>
      <w:r w:rsidRPr="00586DC2">
        <w:rPr>
          <w:rStyle w:val="Strong"/>
          <w:rFonts w:asciiTheme="majorBidi" w:hAnsiTheme="majorBidi" w:cstheme="majorBidi"/>
          <w:color w:val="333333"/>
          <w:sz w:val="24"/>
          <w:szCs w:val="24"/>
          <w:shd w:val="clear" w:color="auto" w:fill="FFFFFF"/>
        </w:rPr>
        <w:t>34 Perkara</w:t>
      </w:r>
      <w:r w:rsidRPr="00586DC2">
        <w:rPr>
          <w:rFonts w:asciiTheme="majorBidi" w:hAnsiTheme="majorBidi" w:cstheme="majorBidi"/>
          <w:color w:val="333333"/>
          <w:sz w:val="24"/>
          <w:szCs w:val="24"/>
        </w:rPr>
        <w:t xml:space="preserve"> dengan persidangan yang dilakukan secara </w:t>
      </w:r>
      <w:r w:rsidRPr="00586DC2">
        <w:rPr>
          <w:rFonts w:asciiTheme="majorBidi" w:hAnsiTheme="majorBidi" w:cstheme="majorBidi"/>
          <w:color w:val="333333"/>
          <w:sz w:val="24"/>
          <w:szCs w:val="24"/>
          <w:shd w:val="clear" w:color="auto" w:fill="FFFFFF"/>
        </w:rPr>
        <w:t>elektroni: </w:t>
      </w:r>
      <w:r w:rsidRPr="00586DC2">
        <w:rPr>
          <w:rStyle w:val="Strong"/>
          <w:rFonts w:asciiTheme="majorBidi" w:hAnsiTheme="majorBidi" w:cstheme="majorBidi"/>
          <w:color w:val="333333"/>
          <w:sz w:val="24"/>
          <w:szCs w:val="24"/>
          <w:shd w:val="clear" w:color="auto" w:fill="FFFFFF"/>
        </w:rPr>
        <w:t>0 Perkara.</w:t>
      </w:r>
      <w:r>
        <w:rPr>
          <w:rStyle w:val="FootnoteReference"/>
          <w:rFonts w:asciiTheme="majorBidi" w:hAnsiTheme="majorBidi" w:cstheme="majorBidi"/>
          <w:b/>
          <w:bCs/>
          <w:color w:val="333333"/>
          <w:sz w:val="24"/>
          <w:szCs w:val="24"/>
          <w:shd w:val="clear" w:color="auto" w:fill="FFFFFF"/>
        </w:rPr>
        <w:footnoteReference w:id="52"/>
      </w:r>
    </w:p>
    <w:p w:rsidR="005B44F1" w:rsidRPr="00FD5D0F" w:rsidRDefault="005B44F1" w:rsidP="005B44F1">
      <w:pPr>
        <w:pStyle w:val="ListParagraph"/>
        <w:numPr>
          <w:ilvl w:val="0"/>
          <w:numId w:val="12"/>
        </w:numPr>
        <w:spacing w:after="0" w:line="240" w:lineRule="auto"/>
        <w:jc w:val="both"/>
        <w:rPr>
          <w:rFonts w:ascii="Times New Roman" w:hAnsi="Times New Roman" w:cs="Times New Roman"/>
          <w:b/>
          <w:sz w:val="24"/>
          <w:szCs w:val="24"/>
        </w:rPr>
      </w:pPr>
      <w:r w:rsidRPr="00FD5D0F">
        <w:rPr>
          <w:rFonts w:ascii="Times New Roman" w:hAnsi="Times New Roman" w:cs="Times New Roman"/>
          <w:b/>
          <w:sz w:val="24"/>
          <w:szCs w:val="24"/>
        </w:rPr>
        <w:t xml:space="preserve">Tinjauan Teori Hukum Islam terhadap Upaya Pembaharuan Hukum Acara di  Masa Pandemi </w:t>
      </w:r>
      <w:r w:rsidRPr="00FD5D0F">
        <w:rPr>
          <w:rFonts w:ascii="Times New Roman" w:hAnsi="Times New Roman" w:cs="Times New Roman"/>
          <w:color w:val="000000"/>
          <w:sz w:val="24"/>
          <w:szCs w:val="24"/>
        </w:rPr>
        <w:t xml:space="preserve"> </w:t>
      </w:r>
    </w:p>
    <w:p w:rsidR="005B44F1" w:rsidRDefault="005B44F1" w:rsidP="005B44F1">
      <w:pPr>
        <w:pStyle w:val="ListParagraph"/>
        <w:autoSpaceDE w:val="0"/>
        <w:autoSpaceDN w:val="0"/>
        <w:adjustRightInd w:val="0"/>
        <w:spacing w:line="240" w:lineRule="auto"/>
        <w:ind w:left="0"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Pelaksanaan persidangan dengan menggunakan elektronik di masa pandemi bukan hanya memanfaatkan teknologi untuk memudahkan aktivitas di pengadilan namun sekaligus menghindarkan para pencari keadilan dari potensi mendapatkan virus covid-19 yang dapat tertular melalui interaksi lansung dengan orang lain. Dengan demikian penggunaan teknologi dan pembatasan sosial berjalan simultan yang didukung dengan tujuan syariah untuk senantiasa menjaga kelangsungan kehidupan. Sebagaimana dua kaidah fiqhiyah yang dijadikan rujukan, untuk menghindari kemudaratan: “segala bahaya/dharar harus dihilangkan”</w:t>
      </w:r>
      <w:r>
        <w:rPr>
          <w:rStyle w:val="FootnoteReference"/>
          <w:rFonts w:ascii="Times New Roman" w:hAnsi="Times New Roman" w:cs="Times New Roman"/>
          <w:color w:val="000000"/>
          <w:sz w:val="24"/>
          <w:szCs w:val="24"/>
        </w:rPr>
        <w:footnoteReference w:id="53"/>
      </w:r>
      <w:r>
        <w:rPr>
          <w:rFonts w:ascii="Times New Roman" w:hAnsi="Times New Roman" w:cs="Times New Roman"/>
          <w:color w:val="000000"/>
          <w:sz w:val="24"/>
          <w:szCs w:val="24"/>
        </w:rPr>
        <w:t xml:space="preserve"> dan kaidah penggunaan teknologi: “dimana ada kemaslahatan disitu ada hukum Allah”</w:t>
      </w:r>
      <w:r>
        <w:rPr>
          <w:rStyle w:val="FootnoteReference"/>
          <w:rFonts w:ascii="Times New Roman" w:hAnsi="Times New Roman" w:cs="Times New Roman"/>
          <w:color w:val="000000"/>
          <w:sz w:val="24"/>
          <w:szCs w:val="24"/>
        </w:rPr>
        <w:footnoteReference w:id="54"/>
      </w:r>
      <w:r>
        <w:rPr>
          <w:rFonts w:ascii="Times New Roman" w:hAnsi="Times New Roman" w:cs="Times New Roman"/>
          <w:color w:val="000000"/>
          <w:sz w:val="24"/>
          <w:szCs w:val="24"/>
        </w:rPr>
        <w:t>.</w:t>
      </w:r>
    </w:p>
    <w:p w:rsidR="009D3F55" w:rsidRPr="00023B46" w:rsidRDefault="005B44F1" w:rsidP="00023B46">
      <w:pPr>
        <w:pStyle w:val="ListParagraph"/>
        <w:autoSpaceDE w:val="0"/>
        <w:autoSpaceDN w:val="0"/>
        <w:adjustRightInd w:val="0"/>
        <w:spacing w:line="240" w:lineRule="auto"/>
        <w:ind w:left="0" w:firstLine="709"/>
        <w:jc w:val="both"/>
        <w:rPr>
          <w:rFonts w:ascii="Times New Roman" w:hAnsi="Times New Roman" w:cs="Times New Roman"/>
          <w:color w:val="000000"/>
          <w:sz w:val="24"/>
          <w:szCs w:val="24"/>
        </w:rPr>
      </w:pPr>
      <w:r w:rsidRPr="00FD5D0F">
        <w:rPr>
          <w:rFonts w:ascii="Times New Roman" w:hAnsi="Times New Roman" w:cs="Times New Roman"/>
          <w:color w:val="000000"/>
          <w:sz w:val="24"/>
          <w:szCs w:val="24"/>
        </w:rPr>
        <w:t>Adapun dalam hukum acara peradilan Islam, Ibnu Qayyum menegaskan mengenai keadilan: “orang yang meresapi syariah Islam, menelaah kesempurnaanya dan menggali nilai-nilai positif kemaslahatanya dan menyadari sepenuhnya akan cita-cita syariah Islam adalah puncak keadilan, yang dicita-citakan, suatu keadilan yang tidak ada lagi keadilan di atasnya, niscaya jelas bahwa hukum acara yang diterapkan sepanjang sejarah peradilan Islam merupakan suatu sub sistem dari sistem dan komponen syariah Islam.</w:t>
      </w:r>
      <w:r>
        <w:rPr>
          <w:rStyle w:val="FootnoteReference"/>
          <w:rFonts w:ascii="Times New Roman" w:hAnsi="Times New Roman" w:cs="Times New Roman"/>
          <w:color w:val="000000"/>
          <w:sz w:val="24"/>
          <w:szCs w:val="24"/>
        </w:rPr>
        <w:footnoteReference w:id="55"/>
      </w:r>
    </w:p>
    <w:p w:rsidR="009D3F55" w:rsidRDefault="00A34F38">
      <w:pPr>
        <w:pBdr>
          <w:top w:val="nil"/>
          <w:left w:val="nil"/>
          <w:bottom w:val="nil"/>
          <w:right w:val="nil"/>
          <w:between w:val="nil"/>
        </w:pBdr>
        <w:tabs>
          <w:tab w:val="left" w:pos="450"/>
        </w:tabs>
        <w:spacing w:after="0" w:line="240" w:lineRule="auto"/>
        <w:jc w:val="both"/>
        <w:rPr>
          <w:rFonts w:ascii="Times New Roman" w:eastAsia="Times New Roman" w:hAnsi="Times New Roman" w:cs="Times New Roman"/>
          <w:b/>
          <w:i/>
          <w:color w:val="000000"/>
          <w:sz w:val="24"/>
          <w:szCs w:val="24"/>
        </w:rPr>
      </w:pPr>
      <w:r>
        <w:rPr>
          <w:rFonts w:ascii="Times New Roman" w:eastAsia="Times New Roman" w:hAnsi="Times New Roman" w:cs="Times New Roman"/>
          <w:b/>
          <w:color w:val="000000"/>
          <w:sz w:val="24"/>
          <w:szCs w:val="24"/>
        </w:rPr>
        <w:t>III. PENUTUP</w:t>
      </w:r>
    </w:p>
    <w:p w:rsidR="00526EDB" w:rsidRDefault="00526EDB" w:rsidP="00526EDB">
      <w:pPr>
        <w:pStyle w:val="ListParagraph"/>
        <w:numPr>
          <w:ilvl w:val="0"/>
          <w:numId w:val="14"/>
        </w:numPr>
        <w:tabs>
          <w:tab w:val="left" w:pos="709"/>
        </w:tabs>
        <w:spacing w:after="0" w:line="240" w:lineRule="auto"/>
        <w:ind w:left="709"/>
        <w:jc w:val="both"/>
        <w:rPr>
          <w:rFonts w:asciiTheme="majorBidi" w:hAnsiTheme="majorBidi" w:cstheme="majorBidi"/>
          <w:sz w:val="24"/>
          <w:szCs w:val="24"/>
        </w:rPr>
      </w:pPr>
      <w:r w:rsidRPr="002619F8">
        <w:rPr>
          <w:rFonts w:asciiTheme="majorBidi" w:hAnsiTheme="majorBidi" w:cstheme="majorBidi"/>
          <w:sz w:val="24"/>
          <w:szCs w:val="24"/>
        </w:rPr>
        <w:t xml:space="preserve">Pembaharuan hukum acara berkisar pasa transformasi hukum acara ke dalam bentuk elektronik, dalam PERMA No. 1 Tahun 2019 ada empat tahapan beracara yang ditransfromasi yakni: pendaftaran perkara (E-Filling), Pembayaran Perkara (E-Payment), Pemanggilan Para Pihak (E-Summon) dan Persidangan Elektronik (E-Litigation). </w:t>
      </w:r>
      <w:r w:rsidRPr="002619F8">
        <w:rPr>
          <w:rFonts w:asciiTheme="majorBidi" w:hAnsiTheme="majorBidi" w:cstheme="majorBidi"/>
          <w:sz w:val="24"/>
          <w:szCs w:val="24"/>
        </w:rPr>
        <w:lastRenderedPageBreak/>
        <w:t>Beberapa proses beracara secara manual tetap dipertahankan, seperti meminta keterangan saksi dan pemeriksaan setempat tidak memungkinkan untuk diperiksa secara online. Namun di masa pandemi ini, kebijakan persidangan dilakukan secara terbatas dan dilakukan melalui persidangan virtual (melalui apikasi zoom dan semacamnya), dimana pembuktian yang dilakukan dengan menggali saksi-saksi dari kedua bela pihak maupun saks</w:t>
      </w:r>
      <w:r>
        <w:rPr>
          <w:rFonts w:asciiTheme="majorBidi" w:hAnsiTheme="majorBidi" w:cstheme="majorBidi"/>
          <w:sz w:val="24"/>
          <w:szCs w:val="24"/>
        </w:rPr>
        <w:t>i ahli melalui video konferensi;</w:t>
      </w:r>
    </w:p>
    <w:p w:rsidR="00526EDB" w:rsidRDefault="00526EDB" w:rsidP="00526EDB">
      <w:pPr>
        <w:pStyle w:val="ListParagraph"/>
        <w:numPr>
          <w:ilvl w:val="0"/>
          <w:numId w:val="14"/>
        </w:numPr>
        <w:tabs>
          <w:tab w:val="left" w:pos="709"/>
        </w:tabs>
        <w:spacing w:after="0" w:line="240" w:lineRule="auto"/>
        <w:ind w:left="709"/>
        <w:jc w:val="both"/>
        <w:rPr>
          <w:rFonts w:asciiTheme="majorBidi" w:hAnsiTheme="majorBidi" w:cstheme="majorBidi"/>
          <w:sz w:val="24"/>
          <w:szCs w:val="24"/>
        </w:rPr>
      </w:pPr>
      <w:r w:rsidRPr="002619F8">
        <w:rPr>
          <w:rFonts w:asciiTheme="majorBidi" w:hAnsiTheme="majorBidi" w:cstheme="majorBidi"/>
          <w:sz w:val="24"/>
          <w:szCs w:val="24"/>
          <w:lang w:val="en-US"/>
        </w:rPr>
        <w:t xml:space="preserve">Objektivitas merupakan salah satu indikator penting dalam mendistribusikan keadilan substansial, karena bersifat tidak objektif </w:t>
      </w:r>
      <w:proofErr w:type="gramStart"/>
      <w:r w:rsidRPr="002619F8">
        <w:rPr>
          <w:rFonts w:asciiTheme="majorBidi" w:hAnsiTheme="majorBidi" w:cstheme="majorBidi"/>
          <w:sz w:val="24"/>
          <w:szCs w:val="24"/>
          <w:lang w:val="en-US"/>
        </w:rPr>
        <w:t>akan</w:t>
      </w:r>
      <w:proofErr w:type="gramEnd"/>
      <w:r w:rsidRPr="002619F8">
        <w:rPr>
          <w:rFonts w:asciiTheme="majorBidi" w:hAnsiTheme="majorBidi" w:cstheme="majorBidi"/>
          <w:sz w:val="24"/>
          <w:szCs w:val="24"/>
          <w:lang w:val="en-US"/>
        </w:rPr>
        <w:t xml:space="preserve"> mempengaruhi keputusan para hakim. Kondisi peradilan yang tidak mapan dalam menggunakan video konferensi menjadikan proses </w:t>
      </w:r>
      <w:proofErr w:type="gramStart"/>
      <w:r w:rsidRPr="002619F8">
        <w:rPr>
          <w:rFonts w:asciiTheme="majorBidi" w:hAnsiTheme="majorBidi" w:cstheme="majorBidi"/>
          <w:sz w:val="24"/>
          <w:szCs w:val="24"/>
          <w:lang w:val="en-US"/>
        </w:rPr>
        <w:t xml:space="preserve">peradilan </w:t>
      </w:r>
      <w:r w:rsidRPr="002619F8">
        <w:rPr>
          <w:rFonts w:asciiTheme="majorBidi" w:hAnsiTheme="majorBidi" w:cstheme="majorBidi"/>
          <w:sz w:val="24"/>
          <w:szCs w:val="24"/>
        </w:rPr>
        <w:t xml:space="preserve"> terkesan</w:t>
      </w:r>
      <w:proofErr w:type="gramEnd"/>
      <w:r w:rsidRPr="002619F8">
        <w:rPr>
          <w:rFonts w:asciiTheme="majorBidi" w:hAnsiTheme="majorBidi" w:cstheme="majorBidi"/>
          <w:sz w:val="24"/>
          <w:szCs w:val="24"/>
        </w:rPr>
        <w:t xml:space="preserve"> prosedural-formalistis.  Peneliti mengukur kualitas objektivitas p</w:t>
      </w:r>
      <w:r>
        <w:rPr>
          <w:rFonts w:asciiTheme="majorBidi" w:hAnsiTheme="majorBidi" w:cstheme="majorBidi"/>
          <w:sz w:val="24"/>
          <w:szCs w:val="24"/>
        </w:rPr>
        <w:t>roses persidangan dari tiga hal yakni: aparat pengadilan, sarana dan prasarana persidangan dan budaya hukum;</w:t>
      </w:r>
    </w:p>
    <w:p w:rsidR="009D3F55" w:rsidRPr="00526EDB" w:rsidRDefault="00526EDB" w:rsidP="00526EDB">
      <w:pPr>
        <w:pStyle w:val="ListParagraph"/>
        <w:numPr>
          <w:ilvl w:val="0"/>
          <w:numId w:val="14"/>
        </w:numPr>
        <w:tabs>
          <w:tab w:val="left" w:pos="709"/>
        </w:tabs>
        <w:spacing w:after="0" w:line="240" w:lineRule="auto"/>
        <w:ind w:left="709"/>
        <w:jc w:val="both"/>
        <w:rPr>
          <w:rFonts w:asciiTheme="majorBidi" w:hAnsiTheme="majorBidi" w:cstheme="majorBidi"/>
          <w:sz w:val="24"/>
          <w:szCs w:val="24"/>
        </w:rPr>
      </w:pPr>
      <w:r w:rsidRPr="002619F8">
        <w:rPr>
          <w:rFonts w:asciiTheme="majorBidi" w:hAnsiTheme="majorBidi" w:cstheme="majorBidi"/>
          <w:sz w:val="24"/>
          <w:szCs w:val="24"/>
        </w:rPr>
        <w:t>Pelaksanaan persidangan dengan menggunakan elektronik di masa pandemi bukan hanya memanfaatkan teknologi untuk memudahkan aktivitas di pengadilan namun sekaligus menghindarkan para pencari keadilan dari potensi mendapatkan virus covid-19 yang dapat tertular melalui interaksi lansung dengan orang lain. Dengan demikian penggunaan teknologi dan pembatasan sosial berjalan simultan yang didukung dengan tujuan syariah untuk senantiasa menjaga kelangsungan kehidupan. Sebagaimana dua kaidah fiqhiyah yang dijadikan rujukan, untuk menghindari kemudaratan dan kaidah penggunaan teknologi</w:t>
      </w:r>
      <w:r>
        <w:rPr>
          <w:rFonts w:asciiTheme="majorBidi" w:hAnsiTheme="majorBidi" w:cstheme="majorBidi"/>
          <w:sz w:val="24"/>
          <w:szCs w:val="24"/>
        </w:rPr>
        <w:t xml:space="preserve"> yakni: </w:t>
      </w:r>
      <w:r w:rsidRPr="002619F8">
        <w:rPr>
          <w:rFonts w:asciiTheme="majorBidi" w:hAnsiTheme="majorBidi" w:cstheme="majorBidi"/>
          <w:sz w:val="24"/>
          <w:szCs w:val="24"/>
        </w:rPr>
        <w:t>“segala bahaya/dharar harus dihilangkan” dan “dimana ada kemaslahatan disitu ada hukum Allah”.</w:t>
      </w:r>
    </w:p>
    <w:p w:rsidR="007444DA" w:rsidRDefault="007444DA" w:rsidP="006A77DD">
      <w:pPr>
        <w:pBdr>
          <w:top w:val="nil"/>
          <w:left w:val="nil"/>
          <w:bottom w:val="nil"/>
          <w:right w:val="nil"/>
          <w:between w:val="nil"/>
        </w:pBdr>
        <w:spacing w:after="0" w:line="240" w:lineRule="auto"/>
        <w:ind w:left="720" w:hanging="720"/>
        <w:jc w:val="center"/>
        <w:rPr>
          <w:rFonts w:ascii="Times New Roman" w:eastAsia="Times New Roman" w:hAnsi="Times New Roman" w:cs="Times New Roman"/>
          <w:b/>
          <w:color w:val="000000"/>
          <w:sz w:val="24"/>
          <w:szCs w:val="24"/>
          <w:lang w:val="id-ID"/>
        </w:rPr>
      </w:pPr>
    </w:p>
    <w:p w:rsidR="009D3F55" w:rsidRPr="006A77DD" w:rsidRDefault="00A34F38" w:rsidP="006A77DD">
      <w:pPr>
        <w:pBdr>
          <w:top w:val="nil"/>
          <w:left w:val="nil"/>
          <w:bottom w:val="nil"/>
          <w:right w:val="nil"/>
          <w:between w:val="nil"/>
        </w:pBdr>
        <w:spacing w:after="0" w:line="240" w:lineRule="auto"/>
        <w:ind w:left="720" w:hanging="720"/>
        <w:jc w:val="center"/>
        <w:rPr>
          <w:rFonts w:ascii="Times New Roman" w:eastAsia="Times New Roman" w:hAnsi="Times New Roman" w:cs="Times New Roman"/>
          <w:b/>
          <w:color w:val="000000"/>
          <w:sz w:val="24"/>
          <w:szCs w:val="24"/>
          <w:lang w:val="id-ID"/>
        </w:rPr>
      </w:pPr>
      <w:r>
        <w:rPr>
          <w:rFonts w:ascii="Times New Roman" w:eastAsia="Times New Roman" w:hAnsi="Times New Roman" w:cs="Times New Roman"/>
          <w:b/>
          <w:color w:val="000000"/>
          <w:sz w:val="24"/>
          <w:szCs w:val="24"/>
        </w:rPr>
        <w:t>DAFTAR PUSTAKA</w:t>
      </w:r>
    </w:p>
    <w:p w:rsidR="006A77DD" w:rsidRDefault="006A77DD" w:rsidP="006A77DD">
      <w:pPr>
        <w:pStyle w:val="ListParagraph"/>
        <w:tabs>
          <w:tab w:val="left" w:pos="426"/>
        </w:tabs>
        <w:spacing w:line="240" w:lineRule="auto"/>
        <w:ind w:left="993" w:hanging="709"/>
        <w:jc w:val="both"/>
        <w:rPr>
          <w:rFonts w:asciiTheme="majorBidi" w:hAnsiTheme="majorBidi" w:cstheme="majorBidi"/>
          <w:sz w:val="24"/>
          <w:szCs w:val="24"/>
        </w:rPr>
      </w:pPr>
      <w:r>
        <w:rPr>
          <w:rFonts w:asciiTheme="majorBidi" w:hAnsiTheme="majorBidi" w:cstheme="majorBidi"/>
          <w:sz w:val="24"/>
          <w:szCs w:val="24"/>
        </w:rPr>
        <w:t xml:space="preserve">Ali, </w:t>
      </w:r>
      <w:r w:rsidRPr="00F25034">
        <w:rPr>
          <w:rFonts w:asciiTheme="majorBidi" w:hAnsiTheme="majorBidi" w:cstheme="majorBidi"/>
          <w:sz w:val="24"/>
          <w:szCs w:val="24"/>
        </w:rPr>
        <w:t xml:space="preserve">Achmad dan Wiwie Heryani, </w:t>
      </w:r>
      <w:r w:rsidRPr="00E87091">
        <w:rPr>
          <w:rFonts w:asciiTheme="majorBidi" w:hAnsiTheme="majorBidi" w:cstheme="majorBidi"/>
          <w:i/>
          <w:iCs/>
          <w:sz w:val="24"/>
          <w:szCs w:val="24"/>
        </w:rPr>
        <w:t>As</w:t>
      </w:r>
      <w:r>
        <w:rPr>
          <w:rFonts w:asciiTheme="majorBidi" w:hAnsiTheme="majorBidi" w:cstheme="majorBidi"/>
          <w:i/>
          <w:iCs/>
          <w:sz w:val="24"/>
          <w:szCs w:val="24"/>
        </w:rPr>
        <w:t xml:space="preserve">as Asas Hukum Pembuktian Perdat. </w:t>
      </w:r>
      <w:r w:rsidRPr="00F25034">
        <w:rPr>
          <w:rFonts w:asciiTheme="majorBidi" w:hAnsiTheme="majorBidi" w:cstheme="majorBidi"/>
          <w:sz w:val="24"/>
          <w:szCs w:val="24"/>
        </w:rPr>
        <w:t>Jakarta: Kencana, 2015</w:t>
      </w:r>
      <w:r>
        <w:rPr>
          <w:rFonts w:asciiTheme="majorBidi" w:hAnsiTheme="majorBidi" w:cstheme="majorBidi"/>
          <w:sz w:val="24"/>
          <w:szCs w:val="24"/>
        </w:rPr>
        <w:t>.</w:t>
      </w:r>
    </w:p>
    <w:p w:rsidR="006A77DD" w:rsidRPr="00E87091" w:rsidRDefault="006A77DD" w:rsidP="006A77DD">
      <w:pPr>
        <w:pStyle w:val="ListParagraph"/>
        <w:tabs>
          <w:tab w:val="left" w:pos="426"/>
        </w:tabs>
        <w:spacing w:line="240" w:lineRule="auto"/>
        <w:ind w:left="993" w:hanging="709"/>
        <w:jc w:val="both"/>
        <w:rPr>
          <w:rFonts w:asciiTheme="majorBidi" w:hAnsiTheme="majorBidi" w:cstheme="majorBidi"/>
          <w:sz w:val="24"/>
          <w:szCs w:val="24"/>
        </w:rPr>
      </w:pPr>
      <w:r w:rsidRPr="004114F0">
        <w:rPr>
          <w:rFonts w:asciiTheme="majorBidi" w:hAnsiTheme="majorBidi" w:cstheme="majorBidi"/>
          <w:sz w:val="24"/>
          <w:szCs w:val="24"/>
        </w:rPr>
        <w:t xml:space="preserve">__________. 1991. </w:t>
      </w:r>
      <w:r w:rsidRPr="004114F0">
        <w:rPr>
          <w:rFonts w:asciiTheme="majorBidi" w:hAnsiTheme="majorBidi" w:cstheme="majorBidi"/>
          <w:i/>
          <w:iCs/>
          <w:sz w:val="24"/>
          <w:szCs w:val="24"/>
        </w:rPr>
        <w:t xml:space="preserve">Menguak Tabir Hukum: Suatu Kajian Filosofis dan               Sosiologis. </w:t>
      </w:r>
      <w:r w:rsidRPr="004114F0">
        <w:rPr>
          <w:rFonts w:asciiTheme="majorBidi" w:hAnsiTheme="majorBidi" w:cstheme="majorBidi"/>
          <w:sz w:val="24"/>
          <w:szCs w:val="24"/>
        </w:rPr>
        <w:t xml:space="preserve">Toko Gunung Agung, Jakarta. </w:t>
      </w:r>
    </w:p>
    <w:p w:rsidR="006A77DD" w:rsidRPr="004114F0" w:rsidRDefault="006A77DD" w:rsidP="006A77DD">
      <w:pPr>
        <w:pStyle w:val="ListParagraph"/>
        <w:tabs>
          <w:tab w:val="left" w:pos="426"/>
        </w:tabs>
        <w:spacing w:line="240" w:lineRule="auto"/>
        <w:ind w:left="993" w:hanging="709"/>
        <w:jc w:val="both"/>
        <w:rPr>
          <w:rFonts w:asciiTheme="majorBidi" w:hAnsiTheme="majorBidi" w:cstheme="majorBidi"/>
          <w:sz w:val="24"/>
          <w:szCs w:val="24"/>
        </w:rPr>
      </w:pPr>
      <w:r w:rsidRPr="004114F0">
        <w:rPr>
          <w:rFonts w:asciiTheme="majorBidi" w:hAnsiTheme="majorBidi" w:cstheme="majorBidi"/>
          <w:sz w:val="24"/>
          <w:szCs w:val="24"/>
        </w:rPr>
        <w:t xml:space="preserve">Ali, Muhammad.  1985. </w:t>
      </w:r>
      <w:r w:rsidRPr="004114F0">
        <w:rPr>
          <w:rFonts w:asciiTheme="majorBidi" w:hAnsiTheme="majorBidi" w:cstheme="majorBidi"/>
          <w:i/>
          <w:iCs/>
          <w:sz w:val="24"/>
          <w:szCs w:val="24"/>
        </w:rPr>
        <w:t xml:space="preserve">Penelitian Kependidikan Prosedur dan Strategi. </w:t>
      </w:r>
      <w:r w:rsidRPr="004114F0">
        <w:rPr>
          <w:rFonts w:asciiTheme="majorBidi" w:hAnsiTheme="majorBidi" w:cstheme="majorBidi"/>
          <w:sz w:val="24"/>
          <w:szCs w:val="24"/>
        </w:rPr>
        <w:t xml:space="preserve">Bandung: Angkasa. </w:t>
      </w:r>
    </w:p>
    <w:p w:rsidR="006A77DD" w:rsidRPr="004114F0" w:rsidRDefault="006A77DD" w:rsidP="006A77DD">
      <w:pPr>
        <w:pStyle w:val="ListParagraph"/>
        <w:tabs>
          <w:tab w:val="left" w:pos="426"/>
        </w:tabs>
        <w:spacing w:line="240" w:lineRule="auto"/>
        <w:ind w:left="993" w:hanging="709"/>
        <w:jc w:val="both"/>
        <w:rPr>
          <w:rFonts w:asciiTheme="majorBidi" w:hAnsiTheme="majorBidi" w:cstheme="majorBidi"/>
          <w:sz w:val="24"/>
          <w:szCs w:val="24"/>
        </w:rPr>
      </w:pPr>
      <w:r w:rsidRPr="004114F0">
        <w:rPr>
          <w:rFonts w:asciiTheme="majorBidi" w:hAnsiTheme="majorBidi" w:cstheme="majorBidi"/>
          <w:sz w:val="24"/>
          <w:szCs w:val="24"/>
        </w:rPr>
        <w:t xml:space="preserve">Alimuddin. 2014. </w:t>
      </w:r>
      <w:r w:rsidRPr="004114F0">
        <w:rPr>
          <w:rFonts w:asciiTheme="majorBidi" w:hAnsiTheme="majorBidi" w:cstheme="majorBidi"/>
          <w:i/>
          <w:iCs/>
          <w:sz w:val="24"/>
          <w:szCs w:val="24"/>
        </w:rPr>
        <w:t xml:space="preserve">Pembuktian Anak dalam Hukum Acara Peradilan Agama. </w:t>
      </w:r>
      <w:r w:rsidRPr="004114F0">
        <w:rPr>
          <w:rFonts w:asciiTheme="majorBidi" w:hAnsiTheme="majorBidi" w:cstheme="majorBidi"/>
          <w:sz w:val="24"/>
          <w:szCs w:val="24"/>
        </w:rPr>
        <w:t xml:space="preserve">Bandung : Nuansa Aulia. </w:t>
      </w:r>
    </w:p>
    <w:p w:rsidR="006A77DD" w:rsidRPr="00E87091" w:rsidRDefault="006A77DD" w:rsidP="006A77DD">
      <w:pPr>
        <w:pStyle w:val="ListParagraph"/>
        <w:tabs>
          <w:tab w:val="left" w:pos="426"/>
        </w:tabs>
        <w:spacing w:line="240" w:lineRule="auto"/>
        <w:ind w:left="993" w:hanging="709"/>
        <w:jc w:val="both"/>
        <w:rPr>
          <w:rFonts w:asciiTheme="majorBidi" w:hAnsiTheme="majorBidi" w:cstheme="majorBidi"/>
          <w:sz w:val="24"/>
          <w:szCs w:val="24"/>
        </w:rPr>
      </w:pPr>
      <w:r w:rsidRPr="00F25034">
        <w:rPr>
          <w:rFonts w:asciiTheme="majorBidi" w:hAnsiTheme="majorBidi" w:cstheme="majorBidi"/>
          <w:sz w:val="24"/>
          <w:szCs w:val="24"/>
        </w:rPr>
        <w:t xml:space="preserve">Al-Jauziyah, </w:t>
      </w:r>
      <w:r>
        <w:rPr>
          <w:rFonts w:asciiTheme="majorBidi" w:hAnsiTheme="majorBidi" w:cstheme="majorBidi"/>
          <w:sz w:val="24"/>
          <w:szCs w:val="24"/>
        </w:rPr>
        <w:t xml:space="preserve">Ibnu Qayyum. </w:t>
      </w:r>
      <w:r>
        <w:rPr>
          <w:rFonts w:asciiTheme="majorBidi" w:hAnsiTheme="majorBidi" w:cstheme="majorBidi"/>
          <w:i/>
          <w:iCs/>
          <w:sz w:val="24"/>
          <w:szCs w:val="24"/>
        </w:rPr>
        <w:t xml:space="preserve">Hukum Acara Peradilan Islam. </w:t>
      </w:r>
      <w:r w:rsidRPr="00F25034">
        <w:rPr>
          <w:rFonts w:asciiTheme="majorBidi" w:hAnsiTheme="majorBidi" w:cstheme="majorBidi"/>
          <w:sz w:val="24"/>
          <w:szCs w:val="24"/>
        </w:rPr>
        <w:t>Yogyakarta: Pustaka Pelajar, 2007.</w:t>
      </w:r>
    </w:p>
    <w:p w:rsidR="006A77DD" w:rsidRPr="004114F0" w:rsidRDefault="006A77DD" w:rsidP="006A77DD">
      <w:pPr>
        <w:pStyle w:val="ListParagraph"/>
        <w:tabs>
          <w:tab w:val="left" w:pos="426"/>
        </w:tabs>
        <w:spacing w:line="240" w:lineRule="auto"/>
        <w:ind w:left="993" w:hanging="709"/>
        <w:jc w:val="both"/>
        <w:rPr>
          <w:rFonts w:asciiTheme="majorBidi" w:hAnsiTheme="majorBidi" w:cstheme="majorBidi"/>
          <w:sz w:val="24"/>
          <w:szCs w:val="24"/>
        </w:rPr>
      </w:pPr>
      <w:r w:rsidRPr="004114F0">
        <w:rPr>
          <w:rFonts w:asciiTheme="majorBidi" w:hAnsiTheme="majorBidi" w:cstheme="majorBidi"/>
          <w:sz w:val="24"/>
          <w:szCs w:val="24"/>
        </w:rPr>
        <w:t xml:space="preserve">Almubarok, Fauzi. Vol. 1, No 2, Juli 2018. </w:t>
      </w:r>
      <w:r w:rsidRPr="004114F0">
        <w:rPr>
          <w:rFonts w:asciiTheme="majorBidi" w:hAnsiTheme="majorBidi" w:cstheme="majorBidi"/>
          <w:i/>
          <w:iCs/>
          <w:sz w:val="24"/>
          <w:szCs w:val="24"/>
        </w:rPr>
        <w:t>Keadilan dalam Persfektif Islam</w:t>
      </w:r>
      <w:r w:rsidRPr="004114F0">
        <w:rPr>
          <w:rFonts w:asciiTheme="majorBidi" w:hAnsiTheme="majorBidi" w:cstheme="majorBidi"/>
          <w:sz w:val="24"/>
          <w:szCs w:val="24"/>
        </w:rPr>
        <w:t>. Jurnal ISTIGHNA.</w:t>
      </w:r>
    </w:p>
    <w:p w:rsidR="006A77DD" w:rsidRPr="004114F0" w:rsidRDefault="006A77DD" w:rsidP="006A77DD">
      <w:pPr>
        <w:pStyle w:val="ListParagraph"/>
        <w:tabs>
          <w:tab w:val="left" w:pos="426"/>
        </w:tabs>
        <w:spacing w:line="240" w:lineRule="auto"/>
        <w:ind w:left="993" w:hanging="709"/>
        <w:jc w:val="both"/>
        <w:rPr>
          <w:rFonts w:asciiTheme="majorBidi" w:hAnsiTheme="majorBidi" w:cstheme="majorBidi"/>
          <w:sz w:val="24"/>
          <w:szCs w:val="24"/>
        </w:rPr>
      </w:pPr>
      <w:r w:rsidRPr="004114F0">
        <w:rPr>
          <w:rFonts w:asciiTheme="majorBidi" w:hAnsiTheme="majorBidi" w:cstheme="majorBidi"/>
          <w:sz w:val="24"/>
          <w:szCs w:val="24"/>
        </w:rPr>
        <w:t xml:space="preserve">Arto, Mukti. </w:t>
      </w:r>
      <w:r w:rsidRPr="004114F0">
        <w:rPr>
          <w:rFonts w:asciiTheme="majorBidi" w:hAnsiTheme="majorBidi" w:cstheme="majorBidi"/>
          <w:i/>
          <w:iCs/>
          <w:sz w:val="24"/>
          <w:szCs w:val="24"/>
        </w:rPr>
        <w:t xml:space="preserve">Teori dan Seni Menyelesaikan Perkara Perdata di Pengadilan. </w:t>
      </w:r>
      <w:r w:rsidRPr="004114F0">
        <w:rPr>
          <w:rFonts w:asciiTheme="majorBidi" w:hAnsiTheme="majorBidi" w:cstheme="majorBidi"/>
          <w:sz w:val="24"/>
          <w:szCs w:val="24"/>
        </w:rPr>
        <w:t>Jakarta: Kencana, 2017.</w:t>
      </w:r>
    </w:p>
    <w:p w:rsidR="006A77DD" w:rsidRPr="004114F0" w:rsidRDefault="006A77DD" w:rsidP="006A77DD">
      <w:pPr>
        <w:pStyle w:val="ListParagraph"/>
        <w:tabs>
          <w:tab w:val="left" w:pos="426"/>
        </w:tabs>
        <w:spacing w:line="240" w:lineRule="auto"/>
        <w:ind w:left="993" w:hanging="709"/>
        <w:jc w:val="both"/>
        <w:rPr>
          <w:rFonts w:asciiTheme="majorBidi" w:hAnsiTheme="majorBidi" w:cstheme="majorBidi"/>
          <w:sz w:val="24"/>
          <w:szCs w:val="24"/>
        </w:rPr>
      </w:pPr>
      <w:r w:rsidRPr="004114F0">
        <w:rPr>
          <w:rFonts w:asciiTheme="majorBidi" w:hAnsiTheme="majorBidi" w:cstheme="majorBidi"/>
          <w:sz w:val="24"/>
          <w:szCs w:val="24"/>
        </w:rPr>
        <w:t xml:space="preserve">Bishri, Dahlan. 2005. </w:t>
      </w:r>
      <w:r w:rsidRPr="004114F0">
        <w:rPr>
          <w:rFonts w:asciiTheme="majorBidi" w:hAnsiTheme="majorBidi" w:cstheme="majorBidi"/>
          <w:i/>
          <w:iCs/>
          <w:sz w:val="24"/>
          <w:szCs w:val="24"/>
        </w:rPr>
        <w:t>Keadilan Sosial Dalam Perspektif Islam</w:t>
      </w:r>
      <w:r w:rsidRPr="004114F0">
        <w:rPr>
          <w:rFonts w:asciiTheme="majorBidi" w:hAnsiTheme="majorBidi" w:cstheme="majorBidi"/>
          <w:sz w:val="24"/>
          <w:szCs w:val="24"/>
        </w:rPr>
        <w:t>, Paramedia. Jakarta.</w:t>
      </w:r>
    </w:p>
    <w:p w:rsidR="006A77DD" w:rsidRDefault="006A77DD" w:rsidP="006A77DD">
      <w:pPr>
        <w:pStyle w:val="ListParagraph"/>
        <w:tabs>
          <w:tab w:val="left" w:pos="426"/>
        </w:tabs>
        <w:spacing w:line="240" w:lineRule="auto"/>
        <w:ind w:left="993" w:hanging="709"/>
        <w:jc w:val="both"/>
        <w:rPr>
          <w:rFonts w:asciiTheme="majorBidi" w:hAnsiTheme="majorBidi" w:cstheme="majorBidi"/>
          <w:sz w:val="24"/>
          <w:szCs w:val="24"/>
        </w:rPr>
      </w:pPr>
      <w:r w:rsidRPr="00F25034">
        <w:rPr>
          <w:rFonts w:asciiTheme="majorBidi" w:hAnsiTheme="majorBidi" w:cstheme="majorBidi"/>
          <w:sz w:val="24"/>
          <w:szCs w:val="24"/>
        </w:rPr>
        <w:t xml:space="preserve">Burhanuddin dkk. </w:t>
      </w:r>
      <w:r w:rsidRPr="00E87091">
        <w:rPr>
          <w:rFonts w:asciiTheme="majorBidi" w:hAnsiTheme="majorBidi" w:cstheme="majorBidi"/>
          <w:i/>
          <w:iCs/>
          <w:sz w:val="24"/>
          <w:szCs w:val="24"/>
        </w:rPr>
        <w:t>Layanan Perkara Secara Elektronik (E-Court) pada Masa Pandemi dan Hubunganya dengan Kepastian Hukum</w:t>
      </w:r>
      <w:r w:rsidRPr="00F25034">
        <w:rPr>
          <w:rFonts w:asciiTheme="majorBidi" w:hAnsiTheme="majorBidi" w:cstheme="majorBidi"/>
          <w:sz w:val="24"/>
          <w:szCs w:val="24"/>
        </w:rPr>
        <w:t xml:space="preserve">. 2020. </w:t>
      </w:r>
    </w:p>
    <w:p w:rsidR="006A77DD" w:rsidRDefault="006A77DD" w:rsidP="006A77DD">
      <w:pPr>
        <w:pStyle w:val="ListParagraph"/>
        <w:tabs>
          <w:tab w:val="left" w:pos="426"/>
        </w:tabs>
        <w:spacing w:line="240" w:lineRule="auto"/>
        <w:ind w:left="993" w:hanging="709"/>
        <w:jc w:val="both"/>
        <w:rPr>
          <w:rFonts w:asciiTheme="majorBidi" w:hAnsiTheme="majorBidi" w:cstheme="majorBidi"/>
          <w:sz w:val="24"/>
          <w:szCs w:val="24"/>
        </w:rPr>
      </w:pPr>
      <w:r w:rsidRPr="00F25034">
        <w:rPr>
          <w:rFonts w:asciiTheme="majorBidi" w:hAnsiTheme="majorBidi" w:cstheme="majorBidi"/>
          <w:sz w:val="24"/>
          <w:szCs w:val="24"/>
        </w:rPr>
        <w:t xml:space="preserve">Fuady, </w:t>
      </w:r>
      <w:r>
        <w:rPr>
          <w:rFonts w:asciiTheme="majorBidi" w:hAnsiTheme="majorBidi" w:cstheme="majorBidi"/>
          <w:sz w:val="24"/>
          <w:szCs w:val="24"/>
        </w:rPr>
        <w:t xml:space="preserve">Munir. </w:t>
      </w:r>
      <w:r w:rsidRPr="00E87091">
        <w:rPr>
          <w:rFonts w:asciiTheme="majorBidi" w:hAnsiTheme="majorBidi" w:cstheme="majorBidi"/>
          <w:i/>
          <w:iCs/>
          <w:sz w:val="24"/>
          <w:szCs w:val="24"/>
        </w:rPr>
        <w:t>Teori Hukum Pembuktian Pidana dan Perdata</w:t>
      </w:r>
      <w:r>
        <w:rPr>
          <w:rFonts w:asciiTheme="majorBidi" w:hAnsiTheme="majorBidi" w:cstheme="majorBidi"/>
          <w:sz w:val="24"/>
          <w:szCs w:val="24"/>
        </w:rPr>
        <w:t xml:space="preserve">. </w:t>
      </w:r>
      <w:r w:rsidRPr="00F25034">
        <w:rPr>
          <w:rFonts w:asciiTheme="majorBidi" w:hAnsiTheme="majorBidi" w:cstheme="majorBidi"/>
          <w:sz w:val="24"/>
          <w:szCs w:val="24"/>
        </w:rPr>
        <w:t>Cet. III; Bandung: Citra Aditya Bakti, 2020</w:t>
      </w:r>
      <w:r>
        <w:rPr>
          <w:rFonts w:asciiTheme="majorBidi" w:hAnsiTheme="majorBidi" w:cstheme="majorBidi"/>
          <w:sz w:val="24"/>
          <w:szCs w:val="24"/>
        </w:rPr>
        <w:t>.</w:t>
      </w:r>
    </w:p>
    <w:p w:rsidR="006A77DD" w:rsidRPr="004114F0" w:rsidRDefault="006A77DD" w:rsidP="006A77DD">
      <w:pPr>
        <w:pStyle w:val="ListParagraph"/>
        <w:tabs>
          <w:tab w:val="left" w:pos="426"/>
        </w:tabs>
        <w:spacing w:line="240" w:lineRule="auto"/>
        <w:ind w:left="993" w:hanging="709"/>
        <w:jc w:val="both"/>
        <w:rPr>
          <w:rFonts w:asciiTheme="majorBidi" w:hAnsiTheme="majorBidi" w:cstheme="majorBidi"/>
          <w:sz w:val="24"/>
          <w:szCs w:val="24"/>
        </w:rPr>
      </w:pPr>
      <w:r w:rsidRPr="004114F0">
        <w:rPr>
          <w:rFonts w:asciiTheme="majorBidi" w:hAnsiTheme="majorBidi" w:cstheme="majorBidi"/>
          <w:sz w:val="24"/>
          <w:szCs w:val="24"/>
        </w:rPr>
        <w:t xml:space="preserve">Harahap, Yahya. </w:t>
      </w:r>
      <w:r w:rsidRPr="004114F0">
        <w:rPr>
          <w:rFonts w:asciiTheme="majorBidi" w:hAnsiTheme="majorBidi" w:cstheme="majorBidi"/>
          <w:i/>
          <w:iCs/>
          <w:sz w:val="24"/>
          <w:szCs w:val="24"/>
        </w:rPr>
        <w:t xml:space="preserve">Hukum Acara Perdata </w:t>
      </w:r>
      <w:r w:rsidRPr="004114F0">
        <w:rPr>
          <w:rFonts w:asciiTheme="majorBidi" w:hAnsiTheme="majorBidi" w:cstheme="majorBidi"/>
          <w:sz w:val="24"/>
          <w:szCs w:val="24"/>
        </w:rPr>
        <w:t>(Cet; VIII, Jakarta: Sinar Grafika, 2008.</w:t>
      </w:r>
    </w:p>
    <w:p w:rsidR="006A77DD" w:rsidRDefault="006A77DD" w:rsidP="006A77DD">
      <w:pPr>
        <w:pStyle w:val="ListParagraph"/>
        <w:tabs>
          <w:tab w:val="left" w:pos="426"/>
        </w:tabs>
        <w:spacing w:line="240" w:lineRule="auto"/>
        <w:ind w:left="993" w:hanging="709"/>
        <w:jc w:val="both"/>
        <w:rPr>
          <w:rFonts w:asciiTheme="majorBidi" w:hAnsiTheme="majorBidi" w:cstheme="majorBidi"/>
          <w:sz w:val="24"/>
          <w:szCs w:val="24"/>
        </w:rPr>
      </w:pPr>
      <w:r w:rsidRPr="00F25034">
        <w:rPr>
          <w:rFonts w:asciiTheme="majorBidi" w:hAnsiTheme="majorBidi" w:cstheme="majorBidi"/>
          <w:sz w:val="24"/>
          <w:szCs w:val="24"/>
        </w:rPr>
        <w:t xml:space="preserve">Luthan dan Syamsudin, </w:t>
      </w:r>
      <w:r w:rsidRPr="00E87091">
        <w:rPr>
          <w:rFonts w:asciiTheme="majorBidi" w:hAnsiTheme="majorBidi" w:cstheme="majorBidi"/>
          <w:i/>
          <w:iCs/>
          <w:sz w:val="24"/>
          <w:szCs w:val="24"/>
        </w:rPr>
        <w:t>Kajian Putusan-Putusan Hakim untuk Menggali Keadilan Substantif dan Prosedural</w:t>
      </w:r>
      <w:r>
        <w:rPr>
          <w:rFonts w:asciiTheme="majorBidi" w:hAnsiTheme="majorBidi" w:cstheme="majorBidi"/>
          <w:sz w:val="24"/>
          <w:szCs w:val="24"/>
        </w:rPr>
        <w:t xml:space="preserve">. </w:t>
      </w:r>
      <w:r w:rsidRPr="00F25034">
        <w:rPr>
          <w:rFonts w:asciiTheme="majorBidi" w:hAnsiTheme="majorBidi" w:cstheme="majorBidi"/>
          <w:sz w:val="24"/>
          <w:szCs w:val="24"/>
        </w:rPr>
        <w:t>Laporan Penelitian Unggulan Perguruan Tinggi; Direktorat Penelitian UII: Yogyakarta, 2013</w:t>
      </w:r>
      <w:r>
        <w:rPr>
          <w:rFonts w:asciiTheme="majorBidi" w:hAnsiTheme="majorBidi" w:cstheme="majorBidi"/>
          <w:sz w:val="24"/>
          <w:szCs w:val="24"/>
        </w:rPr>
        <w:t>.</w:t>
      </w:r>
    </w:p>
    <w:p w:rsidR="006A77DD" w:rsidRDefault="006A77DD" w:rsidP="006A77DD">
      <w:pPr>
        <w:pStyle w:val="ListParagraph"/>
        <w:tabs>
          <w:tab w:val="left" w:pos="426"/>
        </w:tabs>
        <w:spacing w:line="240" w:lineRule="auto"/>
        <w:ind w:left="993" w:hanging="709"/>
        <w:jc w:val="both"/>
        <w:rPr>
          <w:rFonts w:asciiTheme="majorBidi" w:hAnsiTheme="majorBidi" w:cstheme="majorBidi"/>
          <w:sz w:val="24"/>
          <w:szCs w:val="24"/>
        </w:rPr>
      </w:pPr>
      <w:r w:rsidRPr="00F25034">
        <w:rPr>
          <w:rFonts w:asciiTheme="majorBidi" w:hAnsiTheme="majorBidi" w:cstheme="majorBidi"/>
          <w:sz w:val="24"/>
          <w:szCs w:val="24"/>
        </w:rPr>
        <w:lastRenderedPageBreak/>
        <w:t xml:space="preserve">Manan, </w:t>
      </w:r>
      <w:r>
        <w:rPr>
          <w:rFonts w:asciiTheme="majorBidi" w:hAnsiTheme="majorBidi" w:cstheme="majorBidi"/>
          <w:sz w:val="24"/>
          <w:szCs w:val="24"/>
        </w:rPr>
        <w:t xml:space="preserve">Abdul. </w:t>
      </w:r>
      <w:r w:rsidRPr="00E87091">
        <w:rPr>
          <w:rFonts w:asciiTheme="majorBidi" w:hAnsiTheme="majorBidi" w:cstheme="majorBidi"/>
          <w:i/>
          <w:iCs/>
          <w:sz w:val="24"/>
          <w:szCs w:val="24"/>
        </w:rPr>
        <w:t>Penerapan Hukum Acara Perdata di Peradilan Agama</w:t>
      </w:r>
      <w:r>
        <w:rPr>
          <w:rFonts w:asciiTheme="majorBidi" w:hAnsiTheme="majorBidi" w:cstheme="majorBidi"/>
          <w:sz w:val="24"/>
          <w:szCs w:val="24"/>
        </w:rPr>
        <w:t xml:space="preserve">. </w:t>
      </w:r>
      <w:r w:rsidRPr="00F25034">
        <w:rPr>
          <w:rFonts w:asciiTheme="majorBidi" w:hAnsiTheme="majorBidi" w:cstheme="majorBidi"/>
          <w:sz w:val="24"/>
          <w:szCs w:val="24"/>
        </w:rPr>
        <w:t>Jakarta: Kencana, 2016</w:t>
      </w:r>
      <w:r>
        <w:rPr>
          <w:rFonts w:asciiTheme="majorBidi" w:hAnsiTheme="majorBidi" w:cstheme="majorBidi"/>
          <w:sz w:val="24"/>
          <w:szCs w:val="24"/>
        </w:rPr>
        <w:t>.</w:t>
      </w:r>
    </w:p>
    <w:p w:rsidR="006A77DD" w:rsidRPr="004114F0" w:rsidRDefault="006A77DD" w:rsidP="006A77DD">
      <w:pPr>
        <w:pStyle w:val="ListParagraph"/>
        <w:tabs>
          <w:tab w:val="left" w:pos="426"/>
        </w:tabs>
        <w:spacing w:line="240" w:lineRule="auto"/>
        <w:ind w:left="993" w:hanging="709"/>
        <w:jc w:val="both"/>
        <w:rPr>
          <w:rFonts w:asciiTheme="majorBidi" w:hAnsiTheme="majorBidi" w:cstheme="majorBidi"/>
          <w:sz w:val="24"/>
          <w:szCs w:val="24"/>
        </w:rPr>
      </w:pPr>
      <w:r w:rsidRPr="004114F0">
        <w:rPr>
          <w:rFonts w:asciiTheme="majorBidi" w:hAnsiTheme="majorBidi" w:cstheme="majorBidi"/>
          <w:sz w:val="24"/>
          <w:szCs w:val="24"/>
        </w:rPr>
        <w:t xml:space="preserve">Samudera, Teguh. 1992. </w:t>
      </w:r>
      <w:r w:rsidRPr="004114F0">
        <w:rPr>
          <w:rFonts w:asciiTheme="majorBidi" w:hAnsiTheme="majorBidi" w:cstheme="majorBidi"/>
          <w:i/>
          <w:iCs/>
          <w:sz w:val="24"/>
          <w:szCs w:val="24"/>
        </w:rPr>
        <w:t xml:space="preserve">Hukum Pembuktian dalam Acara Perdata. </w:t>
      </w:r>
      <w:r w:rsidRPr="004114F0">
        <w:rPr>
          <w:rFonts w:asciiTheme="majorBidi" w:hAnsiTheme="majorBidi" w:cstheme="majorBidi"/>
          <w:sz w:val="24"/>
          <w:szCs w:val="24"/>
        </w:rPr>
        <w:t>Bandung : Alumni.</w:t>
      </w:r>
    </w:p>
    <w:p w:rsidR="006A77DD" w:rsidRDefault="006A77DD" w:rsidP="006A77DD">
      <w:pPr>
        <w:pStyle w:val="ListParagraph"/>
        <w:tabs>
          <w:tab w:val="left" w:pos="426"/>
        </w:tabs>
        <w:spacing w:line="240" w:lineRule="auto"/>
        <w:ind w:left="993" w:hanging="709"/>
        <w:jc w:val="both"/>
        <w:rPr>
          <w:rFonts w:asciiTheme="majorBidi" w:hAnsiTheme="majorBidi" w:cstheme="majorBidi"/>
          <w:sz w:val="24"/>
          <w:szCs w:val="24"/>
        </w:rPr>
      </w:pPr>
      <w:r w:rsidRPr="00F25034">
        <w:rPr>
          <w:rFonts w:asciiTheme="majorBidi" w:hAnsiTheme="majorBidi" w:cstheme="majorBidi"/>
          <w:sz w:val="24"/>
          <w:szCs w:val="24"/>
        </w:rPr>
        <w:t xml:space="preserve">Setiawan, </w:t>
      </w:r>
      <w:r w:rsidRPr="00E87091">
        <w:rPr>
          <w:rFonts w:asciiTheme="majorBidi" w:hAnsiTheme="majorBidi" w:cstheme="majorBidi"/>
          <w:i/>
          <w:iCs/>
          <w:sz w:val="24"/>
          <w:szCs w:val="24"/>
        </w:rPr>
        <w:t>Mempersempit Medan dan Mempertajam Fokus Pemeriksaan</w:t>
      </w:r>
      <w:r w:rsidRPr="00F25034">
        <w:rPr>
          <w:rFonts w:asciiTheme="majorBidi" w:hAnsiTheme="majorBidi" w:cstheme="majorBidi"/>
          <w:sz w:val="24"/>
          <w:szCs w:val="24"/>
        </w:rPr>
        <w:t>. Jurnal Mimbar Hukum, Jakarta: Al-Hikmah dan Ditbinbapera Islam, 1997</w:t>
      </w:r>
      <w:r>
        <w:rPr>
          <w:rFonts w:asciiTheme="majorBidi" w:hAnsiTheme="majorBidi" w:cstheme="majorBidi"/>
          <w:sz w:val="24"/>
          <w:szCs w:val="24"/>
        </w:rPr>
        <w:t>.</w:t>
      </w:r>
    </w:p>
    <w:p w:rsidR="006A77DD" w:rsidRDefault="006A77DD" w:rsidP="006A77DD">
      <w:pPr>
        <w:pStyle w:val="ListParagraph"/>
        <w:tabs>
          <w:tab w:val="left" w:pos="426"/>
        </w:tabs>
        <w:spacing w:line="240" w:lineRule="auto"/>
        <w:ind w:left="993" w:hanging="709"/>
        <w:jc w:val="both"/>
        <w:rPr>
          <w:rFonts w:asciiTheme="majorBidi" w:hAnsiTheme="majorBidi" w:cstheme="majorBidi"/>
          <w:sz w:val="24"/>
          <w:szCs w:val="24"/>
        </w:rPr>
      </w:pPr>
      <w:r w:rsidRPr="00F25034">
        <w:rPr>
          <w:rFonts w:asciiTheme="majorBidi" w:hAnsiTheme="majorBidi" w:cstheme="majorBidi"/>
          <w:sz w:val="24"/>
          <w:szCs w:val="24"/>
        </w:rPr>
        <w:t xml:space="preserve">Soekanto, </w:t>
      </w:r>
      <w:r>
        <w:rPr>
          <w:rFonts w:asciiTheme="majorBidi" w:hAnsiTheme="majorBidi" w:cstheme="majorBidi"/>
          <w:sz w:val="24"/>
          <w:szCs w:val="24"/>
        </w:rPr>
        <w:t xml:space="preserve">Soerjono. </w:t>
      </w:r>
      <w:r w:rsidRPr="00E87091">
        <w:rPr>
          <w:rFonts w:asciiTheme="majorBidi" w:hAnsiTheme="majorBidi" w:cstheme="majorBidi"/>
          <w:i/>
          <w:iCs/>
          <w:sz w:val="24"/>
          <w:szCs w:val="24"/>
        </w:rPr>
        <w:t>Faktor-Faktor yang Mempengaruhi Penegakan Hukum</w:t>
      </w:r>
      <w:r>
        <w:rPr>
          <w:rFonts w:asciiTheme="majorBidi" w:hAnsiTheme="majorBidi" w:cstheme="majorBidi"/>
          <w:sz w:val="24"/>
          <w:szCs w:val="24"/>
        </w:rPr>
        <w:t xml:space="preserve">. </w:t>
      </w:r>
      <w:r w:rsidRPr="00F25034">
        <w:rPr>
          <w:rFonts w:asciiTheme="majorBidi" w:hAnsiTheme="majorBidi" w:cstheme="majorBidi"/>
          <w:sz w:val="24"/>
          <w:szCs w:val="24"/>
        </w:rPr>
        <w:t>Jakarta: Raja Grafindo Persada, 1986.</w:t>
      </w:r>
    </w:p>
    <w:p w:rsidR="006A77DD" w:rsidRPr="004114F0" w:rsidRDefault="006A77DD" w:rsidP="006A77DD">
      <w:pPr>
        <w:pStyle w:val="ListParagraph"/>
        <w:tabs>
          <w:tab w:val="left" w:pos="426"/>
        </w:tabs>
        <w:spacing w:line="240" w:lineRule="auto"/>
        <w:ind w:left="993" w:hanging="709"/>
        <w:jc w:val="both"/>
        <w:rPr>
          <w:rFonts w:asciiTheme="majorBidi" w:hAnsiTheme="majorBidi" w:cstheme="majorBidi"/>
          <w:sz w:val="24"/>
          <w:szCs w:val="24"/>
        </w:rPr>
      </w:pPr>
      <w:r w:rsidRPr="004114F0">
        <w:rPr>
          <w:rFonts w:asciiTheme="majorBidi" w:hAnsiTheme="majorBidi" w:cstheme="majorBidi"/>
          <w:sz w:val="24"/>
          <w:szCs w:val="24"/>
        </w:rPr>
        <w:t xml:space="preserve">Soepomo. 2000. </w:t>
      </w:r>
      <w:r w:rsidRPr="004114F0">
        <w:rPr>
          <w:rFonts w:asciiTheme="majorBidi" w:hAnsiTheme="majorBidi" w:cstheme="majorBidi"/>
          <w:i/>
          <w:iCs/>
          <w:sz w:val="24"/>
          <w:szCs w:val="24"/>
        </w:rPr>
        <w:t>Hukum Acara Perdata Pengadilan Negeri</w:t>
      </w:r>
      <w:r w:rsidRPr="004114F0">
        <w:rPr>
          <w:rFonts w:asciiTheme="majorBidi" w:hAnsiTheme="majorBidi" w:cstheme="majorBidi"/>
          <w:sz w:val="24"/>
          <w:szCs w:val="24"/>
        </w:rPr>
        <w:t>. Jakarta: Pradnya Paramita.</w:t>
      </w:r>
    </w:p>
    <w:p w:rsidR="006A77DD" w:rsidRPr="00E87091" w:rsidRDefault="006A77DD" w:rsidP="006A77DD">
      <w:pPr>
        <w:pStyle w:val="ListParagraph"/>
        <w:tabs>
          <w:tab w:val="left" w:pos="426"/>
        </w:tabs>
        <w:spacing w:line="240" w:lineRule="auto"/>
        <w:ind w:left="993" w:hanging="709"/>
        <w:jc w:val="both"/>
        <w:rPr>
          <w:rFonts w:asciiTheme="majorBidi" w:hAnsiTheme="majorBidi" w:cstheme="majorBidi"/>
          <w:sz w:val="24"/>
          <w:szCs w:val="24"/>
        </w:rPr>
      </w:pPr>
      <w:r w:rsidRPr="00F25034">
        <w:rPr>
          <w:rFonts w:asciiTheme="majorBidi" w:hAnsiTheme="majorBidi" w:cstheme="majorBidi"/>
          <w:sz w:val="24"/>
          <w:szCs w:val="24"/>
        </w:rPr>
        <w:t xml:space="preserve">Suadi, </w:t>
      </w:r>
      <w:r>
        <w:rPr>
          <w:rFonts w:asciiTheme="majorBidi" w:hAnsiTheme="majorBidi" w:cstheme="majorBidi"/>
          <w:sz w:val="24"/>
          <w:szCs w:val="24"/>
        </w:rPr>
        <w:t xml:space="preserve">Amran. </w:t>
      </w:r>
      <w:r w:rsidRPr="00E87091">
        <w:rPr>
          <w:rFonts w:asciiTheme="majorBidi" w:hAnsiTheme="majorBidi" w:cstheme="majorBidi"/>
          <w:i/>
          <w:iCs/>
          <w:sz w:val="24"/>
          <w:szCs w:val="24"/>
        </w:rPr>
        <w:t>Pembaruan Hukum Acara Perdata di Indonesia: Menakar Beracara di Pengadilan Secara Elektronik</w:t>
      </w:r>
      <w:r w:rsidRPr="00F25034">
        <w:rPr>
          <w:rFonts w:asciiTheme="majorBidi" w:hAnsiTheme="majorBidi" w:cstheme="majorBidi"/>
          <w:sz w:val="24"/>
          <w:szCs w:val="24"/>
        </w:rPr>
        <w:t xml:space="preserve"> (Jakarta, Prenadamedia Group. 2019</w:t>
      </w:r>
      <w:r>
        <w:rPr>
          <w:rFonts w:asciiTheme="majorBidi" w:hAnsiTheme="majorBidi" w:cstheme="majorBidi"/>
          <w:sz w:val="24"/>
          <w:szCs w:val="24"/>
        </w:rPr>
        <w:t>.</w:t>
      </w:r>
    </w:p>
    <w:p w:rsidR="006A77DD" w:rsidRPr="004114F0" w:rsidRDefault="006A77DD" w:rsidP="006A77DD">
      <w:pPr>
        <w:pStyle w:val="ListParagraph"/>
        <w:tabs>
          <w:tab w:val="left" w:pos="426"/>
        </w:tabs>
        <w:spacing w:line="240" w:lineRule="auto"/>
        <w:ind w:left="993" w:hanging="709"/>
        <w:jc w:val="both"/>
        <w:rPr>
          <w:rFonts w:asciiTheme="majorBidi" w:hAnsiTheme="majorBidi" w:cstheme="majorBidi"/>
          <w:sz w:val="24"/>
          <w:szCs w:val="24"/>
        </w:rPr>
      </w:pPr>
      <w:r w:rsidRPr="004114F0">
        <w:rPr>
          <w:rFonts w:asciiTheme="majorBidi" w:hAnsiTheme="majorBidi" w:cstheme="majorBidi"/>
          <w:sz w:val="24"/>
          <w:szCs w:val="24"/>
        </w:rPr>
        <w:t xml:space="preserve">Syarifuddin, Muhammad. </w:t>
      </w:r>
      <w:r w:rsidRPr="004114F0">
        <w:rPr>
          <w:rFonts w:asciiTheme="majorBidi" w:hAnsiTheme="majorBidi" w:cstheme="majorBidi"/>
          <w:i/>
          <w:iCs/>
          <w:sz w:val="24"/>
          <w:szCs w:val="24"/>
        </w:rPr>
        <w:t xml:space="preserve">Transformasi Digital Persidangan di Era New Normal. </w:t>
      </w:r>
      <w:r w:rsidRPr="004114F0">
        <w:rPr>
          <w:rFonts w:asciiTheme="majorBidi" w:hAnsiTheme="majorBidi" w:cstheme="majorBidi"/>
          <w:sz w:val="24"/>
          <w:szCs w:val="24"/>
        </w:rPr>
        <w:t>Jakarta: Imaji Cipta Karya, 2020.</w:t>
      </w:r>
    </w:p>
    <w:p w:rsidR="006A77DD" w:rsidRPr="004114F0" w:rsidRDefault="006A77DD" w:rsidP="006A77DD">
      <w:pPr>
        <w:pStyle w:val="ListParagraph"/>
        <w:tabs>
          <w:tab w:val="left" w:pos="426"/>
        </w:tabs>
        <w:spacing w:line="240" w:lineRule="auto"/>
        <w:ind w:left="993" w:hanging="709"/>
        <w:jc w:val="both"/>
        <w:rPr>
          <w:rFonts w:asciiTheme="majorBidi" w:hAnsiTheme="majorBidi" w:cstheme="majorBidi"/>
          <w:sz w:val="24"/>
          <w:szCs w:val="24"/>
        </w:rPr>
      </w:pPr>
      <w:r w:rsidRPr="004114F0">
        <w:rPr>
          <w:rFonts w:asciiTheme="majorBidi" w:hAnsiTheme="majorBidi" w:cstheme="majorBidi"/>
          <w:b/>
          <w:bCs/>
          <w:sz w:val="24"/>
          <w:szCs w:val="24"/>
        </w:rPr>
        <w:t>Peraturan-Peraturan Terkait</w:t>
      </w:r>
    </w:p>
    <w:p w:rsidR="006A77DD" w:rsidRPr="004114F0" w:rsidRDefault="006A77DD" w:rsidP="006A77DD">
      <w:pPr>
        <w:pStyle w:val="ListParagraph"/>
        <w:tabs>
          <w:tab w:val="left" w:pos="426"/>
        </w:tabs>
        <w:spacing w:line="240" w:lineRule="auto"/>
        <w:ind w:left="993" w:hanging="709"/>
        <w:jc w:val="both"/>
        <w:rPr>
          <w:rFonts w:asciiTheme="majorBidi" w:hAnsiTheme="majorBidi" w:cstheme="majorBidi"/>
          <w:sz w:val="24"/>
          <w:szCs w:val="24"/>
        </w:rPr>
      </w:pPr>
      <w:r w:rsidRPr="004114F0">
        <w:rPr>
          <w:rFonts w:asciiTheme="majorBidi" w:hAnsiTheme="majorBidi" w:cstheme="majorBidi"/>
          <w:sz w:val="24"/>
          <w:szCs w:val="24"/>
        </w:rPr>
        <w:t>UU No. 11 Tahun 20</w:t>
      </w:r>
    </w:p>
    <w:p w:rsidR="006A77DD" w:rsidRPr="004114F0" w:rsidRDefault="006A77DD" w:rsidP="006A77DD">
      <w:pPr>
        <w:pStyle w:val="ListParagraph"/>
        <w:tabs>
          <w:tab w:val="left" w:pos="426"/>
        </w:tabs>
        <w:spacing w:line="240" w:lineRule="auto"/>
        <w:ind w:left="993" w:hanging="709"/>
        <w:jc w:val="both"/>
        <w:rPr>
          <w:rFonts w:asciiTheme="majorBidi" w:hAnsiTheme="majorBidi" w:cstheme="majorBidi"/>
          <w:sz w:val="24"/>
          <w:szCs w:val="24"/>
        </w:rPr>
      </w:pPr>
      <w:r w:rsidRPr="004114F0">
        <w:rPr>
          <w:rFonts w:asciiTheme="majorBidi" w:hAnsiTheme="majorBidi" w:cstheme="majorBidi"/>
          <w:sz w:val="24"/>
          <w:szCs w:val="24"/>
        </w:rPr>
        <w:t>PERMA No. 1 Tahun 2019 tentang Administrasi dan Persidangan di Pengadilan Secara Elektronik.</w:t>
      </w:r>
    </w:p>
    <w:p w:rsidR="006A77DD" w:rsidRDefault="006A77DD" w:rsidP="006A77DD">
      <w:pPr>
        <w:pStyle w:val="ListParagraph"/>
        <w:tabs>
          <w:tab w:val="left" w:pos="426"/>
        </w:tabs>
        <w:spacing w:line="240" w:lineRule="auto"/>
        <w:ind w:left="993" w:hanging="709"/>
        <w:jc w:val="both"/>
        <w:rPr>
          <w:rFonts w:asciiTheme="majorBidi" w:hAnsiTheme="majorBidi" w:cstheme="majorBidi"/>
          <w:sz w:val="24"/>
          <w:szCs w:val="24"/>
        </w:rPr>
      </w:pPr>
      <w:r w:rsidRPr="004114F0">
        <w:rPr>
          <w:rFonts w:asciiTheme="majorBidi" w:hAnsiTheme="majorBidi" w:cstheme="majorBidi"/>
          <w:sz w:val="24"/>
          <w:szCs w:val="24"/>
        </w:rPr>
        <w:t>KMA No. 129 Tahun 2019 tentang Petunjuk Teknis Perma No. 1 Tahun 2019 tentang Administrasi dan Persidangan di Pengadilan Secara Elektronik.</w:t>
      </w:r>
    </w:p>
    <w:p w:rsidR="009D3F55" w:rsidRPr="006A77DD" w:rsidRDefault="006A77DD" w:rsidP="006A77DD">
      <w:pPr>
        <w:pStyle w:val="ListParagraph"/>
        <w:tabs>
          <w:tab w:val="left" w:pos="426"/>
        </w:tabs>
        <w:spacing w:line="240" w:lineRule="auto"/>
        <w:ind w:left="993" w:hanging="709"/>
        <w:jc w:val="both"/>
        <w:rPr>
          <w:rFonts w:asciiTheme="majorBidi" w:hAnsiTheme="majorBidi" w:cstheme="majorBidi"/>
          <w:sz w:val="24"/>
          <w:szCs w:val="24"/>
        </w:rPr>
      </w:pPr>
      <w:r w:rsidRPr="004114F0">
        <w:rPr>
          <w:rFonts w:asciiTheme="majorBidi" w:hAnsiTheme="majorBidi" w:cstheme="majorBidi"/>
          <w:sz w:val="24"/>
          <w:szCs w:val="24"/>
        </w:rPr>
        <w:t>Keputusan Dirjen Badilag No. 056/Dja/Hk.05/Sk/I/2020  Tentang Pelaksanaan Administrasi Perkara Dan Persidangan Di Pengadilan Agama Secara Elektronik</w:t>
      </w:r>
      <w:r>
        <w:rPr>
          <w:rFonts w:asciiTheme="majorBidi" w:hAnsiTheme="majorBidi" w:cstheme="majorBidi"/>
          <w:sz w:val="24"/>
          <w:szCs w:val="24"/>
        </w:rPr>
        <w:t>.</w:t>
      </w:r>
    </w:p>
    <w:p w:rsidR="009D3F55" w:rsidRDefault="009D3F55">
      <w:pPr>
        <w:pBdr>
          <w:top w:val="nil"/>
          <w:left w:val="nil"/>
          <w:bottom w:val="nil"/>
          <w:right w:val="nil"/>
          <w:between w:val="nil"/>
        </w:pBdr>
        <w:spacing w:after="0" w:line="240" w:lineRule="auto"/>
        <w:ind w:left="720" w:hanging="720"/>
        <w:rPr>
          <w:rFonts w:ascii="Times New Roman" w:eastAsia="Times New Roman" w:hAnsi="Times New Roman" w:cs="Times New Roman"/>
          <w:color w:val="000000"/>
        </w:rPr>
      </w:pPr>
    </w:p>
    <w:p w:rsidR="009D3F55" w:rsidRDefault="009D3F55">
      <w:pPr>
        <w:pBdr>
          <w:top w:val="nil"/>
          <w:left w:val="nil"/>
          <w:bottom w:val="nil"/>
          <w:right w:val="nil"/>
          <w:between w:val="nil"/>
        </w:pBdr>
        <w:spacing w:after="0" w:line="240" w:lineRule="auto"/>
        <w:ind w:left="720" w:hanging="720"/>
        <w:rPr>
          <w:rFonts w:ascii="Times New Roman" w:eastAsia="Times New Roman" w:hAnsi="Times New Roman" w:cs="Times New Roman"/>
          <w:color w:val="000000"/>
        </w:rPr>
      </w:pPr>
    </w:p>
    <w:sectPr w:rsidR="009D3F55">
      <w:headerReference w:type="even" r:id="rId11"/>
      <w:headerReference w:type="default" r:id="rId12"/>
      <w:footerReference w:type="even" r:id="rId13"/>
      <w:footerReference w:type="default" r:id="rId14"/>
      <w:footerReference w:type="first" r:id="rId15"/>
      <w:pgSz w:w="12240" w:h="15840"/>
      <w:pgMar w:top="1440" w:right="1440" w:bottom="1440" w:left="1440" w:header="720" w:footer="432" w:gutter="0"/>
      <w:pgNumType w:start="10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4C5E" w:rsidRDefault="008B4C5E">
      <w:pPr>
        <w:spacing w:after="0" w:line="240" w:lineRule="auto"/>
      </w:pPr>
      <w:r>
        <w:separator/>
      </w:r>
    </w:p>
  </w:endnote>
  <w:endnote w:type="continuationSeparator" w:id="0">
    <w:p w:rsidR="008B4C5E" w:rsidRDefault="008B4C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Times New Arabic">
    <w:altName w:val="Times New Roman"/>
    <w:panose1 w:val="02020603050405020304"/>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Yu Gothic UI">
    <w:panose1 w:val="020B0500000000000000"/>
    <w:charset w:val="80"/>
    <w:family w:val="swiss"/>
    <w:pitch w:val="variable"/>
    <w:sig w:usb0="E00002FF" w:usb1="2AC7FDFF" w:usb2="00000016" w:usb3="00000000" w:csb0="0002009F" w:csb1="00000000"/>
  </w:font>
  <w:font w:name="Pacifico">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3F55" w:rsidRDefault="009D3F55">
    <w:pPr>
      <w:widowControl w:val="0"/>
      <w:pBdr>
        <w:top w:val="nil"/>
        <w:left w:val="nil"/>
        <w:bottom w:val="nil"/>
        <w:right w:val="nil"/>
        <w:between w:val="nil"/>
      </w:pBdr>
      <w:spacing w:after="0"/>
      <w:rPr>
        <w:color w:val="000000"/>
      </w:rPr>
    </w:pPr>
  </w:p>
  <w:tbl>
    <w:tblPr>
      <w:tblStyle w:val="a5"/>
      <w:tblW w:w="9576" w:type="dxa"/>
      <w:tblBorders>
        <w:top w:val="single" w:sz="4" w:space="0" w:color="8064A2"/>
      </w:tblBorders>
      <w:tblLayout w:type="fixed"/>
      <w:tblLook w:val="0400" w:firstRow="0" w:lastRow="0" w:firstColumn="0" w:lastColumn="0" w:noHBand="0" w:noVBand="1"/>
    </w:tblPr>
    <w:tblGrid>
      <w:gridCol w:w="6703"/>
      <w:gridCol w:w="2873"/>
    </w:tblGrid>
    <w:tr w:rsidR="009D3F55">
      <w:trPr>
        <w:trHeight w:val="360"/>
      </w:trPr>
      <w:tc>
        <w:tcPr>
          <w:tcW w:w="6703" w:type="dxa"/>
        </w:tcPr>
        <w:p w:rsidR="009D3F55" w:rsidRDefault="009D3F55">
          <w:pPr>
            <w:pBdr>
              <w:top w:val="nil"/>
              <w:left w:val="nil"/>
              <w:bottom w:val="nil"/>
              <w:right w:val="nil"/>
              <w:between w:val="nil"/>
            </w:pBdr>
            <w:tabs>
              <w:tab w:val="center" w:pos="4680"/>
              <w:tab w:val="right" w:pos="9360"/>
            </w:tabs>
            <w:spacing w:after="0" w:line="240" w:lineRule="auto"/>
            <w:jc w:val="right"/>
            <w:rPr>
              <w:color w:val="000000"/>
            </w:rPr>
          </w:pPr>
        </w:p>
      </w:tc>
      <w:tc>
        <w:tcPr>
          <w:tcW w:w="2873" w:type="dxa"/>
          <w:shd w:val="clear" w:color="auto" w:fill="8064A2"/>
        </w:tcPr>
        <w:p w:rsidR="009D3F55" w:rsidRDefault="00A34F38">
          <w:pPr>
            <w:pBdr>
              <w:top w:val="nil"/>
              <w:left w:val="nil"/>
              <w:bottom w:val="nil"/>
              <w:right w:val="nil"/>
              <w:between w:val="nil"/>
            </w:pBdr>
            <w:tabs>
              <w:tab w:val="center" w:pos="4680"/>
              <w:tab w:val="right" w:pos="9360"/>
            </w:tabs>
            <w:spacing w:after="0" w:line="240" w:lineRule="auto"/>
            <w:jc w:val="right"/>
            <w:rPr>
              <w:color w:val="FFFFFF"/>
            </w:rPr>
          </w:pPr>
          <w:r>
            <w:rPr>
              <w:color w:val="000000"/>
            </w:rPr>
            <w:fldChar w:fldCharType="begin"/>
          </w:r>
          <w:r>
            <w:rPr>
              <w:color w:val="000000"/>
            </w:rPr>
            <w:instrText>PAGE</w:instrText>
          </w:r>
          <w:r>
            <w:rPr>
              <w:color w:val="000000"/>
            </w:rPr>
            <w:fldChar w:fldCharType="separate"/>
          </w:r>
          <w:r w:rsidR="006D5565">
            <w:rPr>
              <w:noProof/>
              <w:color w:val="000000"/>
            </w:rPr>
            <w:t>108</w:t>
          </w:r>
          <w:r>
            <w:rPr>
              <w:color w:val="000000"/>
            </w:rPr>
            <w:fldChar w:fldCharType="end"/>
          </w:r>
        </w:p>
      </w:tc>
    </w:tr>
  </w:tbl>
  <w:p w:rsidR="009D3F55" w:rsidRDefault="009D3F55">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3F55" w:rsidRDefault="009D3F55">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bl>
    <w:tblPr>
      <w:tblStyle w:val="a4"/>
      <w:tblW w:w="9576" w:type="dxa"/>
      <w:tblBorders>
        <w:top w:val="single" w:sz="4" w:space="0" w:color="8064A2"/>
      </w:tblBorders>
      <w:tblLayout w:type="fixed"/>
      <w:tblLook w:val="0400" w:firstRow="0" w:lastRow="0" w:firstColumn="0" w:lastColumn="0" w:noHBand="0" w:noVBand="1"/>
    </w:tblPr>
    <w:tblGrid>
      <w:gridCol w:w="6703"/>
      <w:gridCol w:w="2873"/>
    </w:tblGrid>
    <w:tr w:rsidR="009D3F55">
      <w:trPr>
        <w:trHeight w:val="360"/>
      </w:trPr>
      <w:tc>
        <w:tcPr>
          <w:tcW w:w="6703" w:type="dxa"/>
        </w:tcPr>
        <w:p w:rsidR="009D3F55" w:rsidRDefault="009D3F55">
          <w:pPr>
            <w:pBdr>
              <w:top w:val="nil"/>
              <w:left w:val="nil"/>
              <w:bottom w:val="nil"/>
              <w:right w:val="nil"/>
              <w:between w:val="nil"/>
            </w:pBdr>
            <w:tabs>
              <w:tab w:val="center" w:pos="4680"/>
              <w:tab w:val="right" w:pos="9360"/>
            </w:tabs>
            <w:spacing w:after="0" w:line="240" w:lineRule="auto"/>
            <w:jc w:val="right"/>
            <w:rPr>
              <w:color w:val="000000"/>
            </w:rPr>
          </w:pPr>
        </w:p>
      </w:tc>
      <w:tc>
        <w:tcPr>
          <w:tcW w:w="2873" w:type="dxa"/>
          <w:shd w:val="clear" w:color="auto" w:fill="8064A2"/>
        </w:tcPr>
        <w:p w:rsidR="009D3F55" w:rsidRDefault="00A34F38">
          <w:pPr>
            <w:pBdr>
              <w:top w:val="nil"/>
              <w:left w:val="nil"/>
              <w:bottom w:val="nil"/>
              <w:right w:val="nil"/>
              <w:between w:val="nil"/>
            </w:pBdr>
            <w:tabs>
              <w:tab w:val="center" w:pos="4680"/>
              <w:tab w:val="right" w:pos="9360"/>
            </w:tabs>
            <w:spacing w:after="0" w:line="240" w:lineRule="auto"/>
            <w:jc w:val="right"/>
            <w:rPr>
              <w:color w:val="FFFFFF"/>
            </w:rPr>
          </w:pPr>
          <w:r>
            <w:rPr>
              <w:color w:val="000000"/>
            </w:rPr>
            <w:fldChar w:fldCharType="begin"/>
          </w:r>
          <w:r>
            <w:rPr>
              <w:color w:val="000000"/>
            </w:rPr>
            <w:instrText>PAGE</w:instrText>
          </w:r>
          <w:r>
            <w:rPr>
              <w:color w:val="000000"/>
            </w:rPr>
            <w:fldChar w:fldCharType="separate"/>
          </w:r>
          <w:r w:rsidR="006D5565">
            <w:rPr>
              <w:noProof/>
              <w:color w:val="000000"/>
            </w:rPr>
            <w:t>109</w:t>
          </w:r>
          <w:r>
            <w:rPr>
              <w:color w:val="000000"/>
            </w:rPr>
            <w:fldChar w:fldCharType="end"/>
          </w:r>
        </w:p>
      </w:tc>
    </w:tr>
  </w:tbl>
  <w:p w:rsidR="009D3F55" w:rsidRDefault="009D3F55">
    <w:pPr>
      <w:pBdr>
        <w:top w:val="nil"/>
        <w:left w:val="nil"/>
        <w:bottom w:val="nil"/>
        <w:right w:val="nil"/>
        <w:between w:val="nil"/>
      </w:pBdr>
      <w:tabs>
        <w:tab w:val="center" w:pos="4680"/>
        <w:tab w:val="right" w:pos="9360"/>
        <w:tab w:val="left" w:pos="8327"/>
      </w:tabs>
      <w:spacing w:after="0" w:line="240" w:lineRule="auto"/>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3F55" w:rsidRDefault="009D3F55">
    <w:pPr>
      <w:widowControl w:val="0"/>
      <w:pBdr>
        <w:top w:val="nil"/>
        <w:left w:val="nil"/>
        <w:bottom w:val="nil"/>
        <w:right w:val="nil"/>
        <w:between w:val="nil"/>
      </w:pBdr>
      <w:spacing w:after="0"/>
      <w:rPr>
        <w:color w:val="000000"/>
      </w:rPr>
    </w:pPr>
  </w:p>
  <w:tbl>
    <w:tblPr>
      <w:tblStyle w:val="a6"/>
      <w:tblW w:w="9576" w:type="dxa"/>
      <w:tblBorders>
        <w:top w:val="single" w:sz="4" w:space="0" w:color="8064A2"/>
      </w:tblBorders>
      <w:tblLayout w:type="fixed"/>
      <w:tblLook w:val="0400" w:firstRow="0" w:lastRow="0" w:firstColumn="0" w:lastColumn="0" w:noHBand="0" w:noVBand="1"/>
    </w:tblPr>
    <w:tblGrid>
      <w:gridCol w:w="6703"/>
      <w:gridCol w:w="2873"/>
    </w:tblGrid>
    <w:tr w:rsidR="009D3F55">
      <w:trPr>
        <w:trHeight w:val="360"/>
      </w:trPr>
      <w:tc>
        <w:tcPr>
          <w:tcW w:w="6703" w:type="dxa"/>
        </w:tcPr>
        <w:p w:rsidR="009D3F55" w:rsidRDefault="009D3F55">
          <w:pPr>
            <w:pBdr>
              <w:top w:val="nil"/>
              <w:left w:val="nil"/>
              <w:bottom w:val="nil"/>
              <w:right w:val="nil"/>
              <w:between w:val="nil"/>
            </w:pBdr>
            <w:tabs>
              <w:tab w:val="center" w:pos="4680"/>
              <w:tab w:val="right" w:pos="9360"/>
            </w:tabs>
            <w:spacing w:after="0" w:line="240" w:lineRule="auto"/>
            <w:jc w:val="right"/>
            <w:rPr>
              <w:color w:val="000000"/>
            </w:rPr>
          </w:pPr>
        </w:p>
      </w:tc>
      <w:tc>
        <w:tcPr>
          <w:tcW w:w="2873" w:type="dxa"/>
          <w:shd w:val="clear" w:color="auto" w:fill="8064A2"/>
        </w:tcPr>
        <w:p w:rsidR="009D3F55" w:rsidRDefault="00A34F38">
          <w:pPr>
            <w:pBdr>
              <w:top w:val="nil"/>
              <w:left w:val="nil"/>
              <w:bottom w:val="nil"/>
              <w:right w:val="nil"/>
              <w:between w:val="nil"/>
            </w:pBdr>
            <w:tabs>
              <w:tab w:val="center" w:pos="4680"/>
              <w:tab w:val="right" w:pos="9360"/>
            </w:tabs>
            <w:spacing w:after="0" w:line="240" w:lineRule="auto"/>
            <w:jc w:val="right"/>
            <w:rPr>
              <w:color w:val="FFFFFF"/>
            </w:rPr>
          </w:pPr>
          <w:r>
            <w:rPr>
              <w:color w:val="000000"/>
            </w:rPr>
            <w:fldChar w:fldCharType="begin"/>
          </w:r>
          <w:r>
            <w:rPr>
              <w:color w:val="000000"/>
            </w:rPr>
            <w:instrText>PAGE</w:instrText>
          </w:r>
          <w:r>
            <w:rPr>
              <w:color w:val="000000"/>
            </w:rPr>
            <w:fldChar w:fldCharType="separate"/>
          </w:r>
          <w:r w:rsidR="006D5565">
            <w:rPr>
              <w:noProof/>
              <w:color w:val="000000"/>
            </w:rPr>
            <w:t>100</w:t>
          </w:r>
          <w:r>
            <w:rPr>
              <w:color w:val="000000"/>
            </w:rPr>
            <w:fldChar w:fldCharType="end"/>
          </w:r>
        </w:p>
      </w:tc>
    </w:tr>
  </w:tbl>
  <w:p w:rsidR="009D3F55" w:rsidRDefault="009D3F55">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4C5E" w:rsidRDefault="008B4C5E">
      <w:pPr>
        <w:spacing w:after="0" w:line="240" w:lineRule="auto"/>
      </w:pPr>
      <w:r>
        <w:separator/>
      </w:r>
    </w:p>
  </w:footnote>
  <w:footnote w:type="continuationSeparator" w:id="0">
    <w:p w:rsidR="008B4C5E" w:rsidRDefault="008B4C5E">
      <w:pPr>
        <w:spacing w:after="0" w:line="240" w:lineRule="auto"/>
      </w:pPr>
      <w:r>
        <w:continuationSeparator/>
      </w:r>
    </w:p>
  </w:footnote>
  <w:footnote w:id="1">
    <w:p w:rsidR="005B44F1" w:rsidRPr="00E04BDD" w:rsidRDefault="005B44F1" w:rsidP="00C27900">
      <w:pPr>
        <w:pStyle w:val="FootnoteText"/>
        <w:ind w:firstLine="720"/>
        <w:jc w:val="both"/>
      </w:pPr>
      <w:r w:rsidRPr="00E04BDD">
        <w:rPr>
          <w:rStyle w:val="FootnoteReference"/>
        </w:rPr>
        <w:footnoteRef/>
      </w:r>
      <w:proofErr w:type="gramStart"/>
      <w:r w:rsidRPr="00E04BDD">
        <w:t xml:space="preserve">Mahkamah Agung, </w:t>
      </w:r>
      <w:r w:rsidRPr="00E04BDD">
        <w:rPr>
          <w:i/>
        </w:rPr>
        <w:t>Buku Panduan E-Court 2019</w:t>
      </w:r>
      <w:r w:rsidRPr="00E04BDD">
        <w:t xml:space="preserve"> (Ebook digital Mahkamah Agung, 2019), h. 7.</w:t>
      </w:r>
      <w:proofErr w:type="gramEnd"/>
    </w:p>
  </w:footnote>
  <w:footnote w:id="2">
    <w:p w:rsidR="005B44F1" w:rsidRPr="00E04BDD" w:rsidRDefault="005B44F1" w:rsidP="00C27900">
      <w:pPr>
        <w:autoSpaceDE w:val="0"/>
        <w:autoSpaceDN w:val="0"/>
        <w:adjustRightInd w:val="0"/>
        <w:spacing w:after="0" w:line="240" w:lineRule="auto"/>
        <w:ind w:firstLine="720"/>
        <w:jc w:val="both"/>
        <w:rPr>
          <w:rFonts w:ascii="Times New Roman" w:hAnsi="Times New Roman" w:cs="Times New Roman"/>
          <w:color w:val="000000"/>
          <w:sz w:val="20"/>
          <w:szCs w:val="20"/>
        </w:rPr>
      </w:pPr>
      <w:r w:rsidRPr="00E04BDD">
        <w:rPr>
          <w:rStyle w:val="FootnoteReference"/>
          <w:rFonts w:ascii="Times New Roman" w:hAnsi="Times New Roman" w:cs="Times New Roman"/>
        </w:rPr>
        <w:footnoteRef/>
      </w:r>
      <w:r w:rsidRPr="00E04BDD">
        <w:rPr>
          <w:rFonts w:ascii="Times New Roman" w:hAnsi="Times New Roman" w:cs="Times New Roman"/>
          <w:color w:val="000000"/>
          <w:sz w:val="20"/>
          <w:szCs w:val="20"/>
        </w:rPr>
        <w:t xml:space="preserve">Mahkamah Agung Republik Indonesia Nomor 056/Dja/Hk.05/Sk/I/2020 </w:t>
      </w:r>
      <w:proofErr w:type="gramStart"/>
      <w:r w:rsidRPr="00E04BDD">
        <w:rPr>
          <w:rFonts w:ascii="Times New Roman" w:hAnsi="Times New Roman" w:cs="Times New Roman"/>
          <w:color w:val="000000"/>
          <w:sz w:val="20"/>
          <w:szCs w:val="20"/>
        </w:rPr>
        <w:t>Tentang  Pelaksanaan</w:t>
      </w:r>
      <w:proofErr w:type="gramEnd"/>
      <w:r w:rsidRPr="00E04BDD">
        <w:rPr>
          <w:rFonts w:ascii="Times New Roman" w:hAnsi="Times New Roman" w:cs="Times New Roman"/>
          <w:color w:val="000000"/>
          <w:sz w:val="20"/>
          <w:szCs w:val="20"/>
        </w:rPr>
        <w:t xml:space="preserve"> Administrasi Perkara Dan </w:t>
      </w:r>
      <w:r w:rsidRPr="00E04BDD">
        <w:rPr>
          <w:rFonts w:ascii="Times New Roman" w:hAnsi="Times New Roman" w:cs="Times New Roman"/>
          <w:sz w:val="20"/>
          <w:szCs w:val="20"/>
        </w:rPr>
        <w:t xml:space="preserve"> </w:t>
      </w:r>
      <w:r w:rsidRPr="00E04BDD">
        <w:rPr>
          <w:rFonts w:ascii="Times New Roman" w:hAnsi="Times New Roman" w:cs="Times New Roman"/>
          <w:color w:val="000000"/>
          <w:sz w:val="20"/>
          <w:szCs w:val="20"/>
        </w:rPr>
        <w:t xml:space="preserve">Persidangan Di Pengadilan Agama Secara Elektronik. </w:t>
      </w:r>
      <w:r w:rsidRPr="00E04BDD">
        <w:rPr>
          <w:rFonts w:ascii="Times New Roman" w:hAnsi="Times New Roman" w:cs="Times New Roman"/>
          <w:sz w:val="20"/>
          <w:szCs w:val="20"/>
        </w:rPr>
        <w:t xml:space="preserve"> </w:t>
      </w:r>
    </w:p>
  </w:footnote>
  <w:footnote w:id="3">
    <w:p w:rsidR="005B44F1" w:rsidRPr="00E04BDD" w:rsidRDefault="005B44F1" w:rsidP="00C27900">
      <w:pPr>
        <w:pStyle w:val="FootnoteText"/>
        <w:ind w:firstLine="720"/>
        <w:jc w:val="both"/>
      </w:pPr>
      <w:r w:rsidRPr="00E04BDD">
        <w:rPr>
          <w:rStyle w:val="FootnoteReference"/>
        </w:rPr>
        <w:footnoteRef/>
      </w:r>
      <w:r w:rsidRPr="00E04BDD">
        <w:t>Syarat adminstrasi non advokat tersebut adalah: Kartu identitas lembaga/badan usaha/kementerian/pegawai, KTP atau Pasport, penetapan ketua pegadilan untuk beracara secara insidentil.</w:t>
      </w:r>
    </w:p>
  </w:footnote>
  <w:footnote w:id="4">
    <w:p w:rsidR="005B44F1" w:rsidRPr="00E04BDD" w:rsidRDefault="005B44F1" w:rsidP="00C27900">
      <w:pPr>
        <w:pStyle w:val="FootnoteText"/>
        <w:ind w:firstLine="720"/>
      </w:pPr>
      <w:r w:rsidRPr="00E04BDD">
        <w:rPr>
          <w:rStyle w:val="FootnoteReference"/>
        </w:rPr>
        <w:footnoteRef/>
      </w:r>
      <w:r w:rsidRPr="00E04BDD">
        <w:t xml:space="preserve">Mahkamah Agung RI, </w:t>
      </w:r>
      <w:r w:rsidRPr="00E04BDD">
        <w:rPr>
          <w:i/>
        </w:rPr>
        <w:t>Buku Panduan E-Court Tahun 2019</w:t>
      </w:r>
      <w:r w:rsidRPr="00E04BDD">
        <w:t xml:space="preserve">, h. 14-18 </w:t>
      </w:r>
      <w:r w:rsidRPr="00E04BDD">
        <w:tab/>
      </w:r>
    </w:p>
  </w:footnote>
  <w:footnote w:id="5">
    <w:p w:rsidR="005B44F1" w:rsidRPr="00E04BDD" w:rsidRDefault="005B44F1" w:rsidP="00C27900">
      <w:pPr>
        <w:pStyle w:val="FootnoteText"/>
        <w:ind w:firstLine="720"/>
      </w:pPr>
      <w:r w:rsidRPr="00E04BDD">
        <w:rPr>
          <w:rStyle w:val="FootnoteReference"/>
        </w:rPr>
        <w:footnoteRef/>
      </w:r>
      <w:r w:rsidRPr="00E04BDD">
        <w:t xml:space="preserve">Yahya Harahap, </w:t>
      </w:r>
      <w:r w:rsidRPr="00E04BDD">
        <w:rPr>
          <w:i/>
        </w:rPr>
        <w:t xml:space="preserve">Hukum Acara Perdata </w:t>
      </w:r>
      <w:r w:rsidRPr="00E04BDD">
        <w:t>(</w:t>
      </w:r>
      <w:proofErr w:type="gramStart"/>
      <w:r w:rsidRPr="00E04BDD">
        <w:t>Cet</w:t>
      </w:r>
      <w:proofErr w:type="gramEnd"/>
      <w:r w:rsidRPr="00E04BDD">
        <w:t>; VIII, Jakarta: Sinar Grafika, 2008), h. 214.</w:t>
      </w:r>
    </w:p>
  </w:footnote>
  <w:footnote w:id="6">
    <w:p w:rsidR="005B44F1" w:rsidRPr="00E04BDD" w:rsidRDefault="005B44F1" w:rsidP="00C27900">
      <w:pPr>
        <w:pStyle w:val="FootnoteText"/>
        <w:ind w:firstLine="720"/>
        <w:jc w:val="both"/>
      </w:pPr>
      <w:r w:rsidRPr="00E04BDD">
        <w:rPr>
          <w:rStyle w:val="FootnoteReference"/>
        </w:rPr>
        <w:footnoteRef/>
      </w:r>
      <w:r w:rsidRPr="00E04BDD">
        <w:t xml:space="preserve">Unsur gugatan diatur dalam HIR dan RBg meliputi: kepala </w:t>
      </w:r>
      <w:proofErr w:type="gramStart"/>
      <w:r w:rsidRPr="00E04BDD">
        <w:t>surat</w:t>
      </w:r>
      <w:proofErr w:type="gramEnd"/>
      <w:r w:rsidRPr="00E04BDD">
        <w:t xml:space="preserve">, ditujukan kepada Pengadilan yang berwenang, Identitas para pihak, Posita, Petitum (pokok, tambahan, subsider), tanda tangan penggugat/kuasa hukum. </w:t>
      </w:r>
    </w:p>
  </w:footnote>
  <w:footnote w:id="7">
    <w:p w:rsidR="005B44F1" w:rsidRPr="00E04BDD" w:rsidRDefault="005B44F1" w:rsidP="00C27900">
      <w:pPr>
        <w:pStyle w:val="FootnoteText"/>
        <w:ind w:firstLine="720"/>
        <w:jc w:val="both"/>
      </w:pPr>
      <w:r w:rsidRPr="00E04BDD">
        <w:rPr>
          <w:rStyle w:val="FootnoteReference"/>
        </w:rPr>
        <w:footnoteRef/>
      </w:r>
      <w:proofErr w:type="gramStart"/>
      <w:r w:rsidRPr="00E04BDD">
        <w:t xml:space="preserve">Setiawan, </w:t>
      </w:r>
      <w:r w:rsidRPr="00E04BDD">
        <w:rPr>
          <w:i/>
        </w:rPr>
        <w:t>Mempersempit Medan dan Mempertajam Fokus Pemeriksaan.</w:t>
      </w:r>
      <w:proofErr w:type="gramEnd"/>
      <w:r w:rsidRPr="00E04BDD">
        <w:rPr>
          <w:i/>
        </w:rPr>
        <w:t xml:space="preserve"> </w:t>
      </w:r>
      <w:r w:rsidRPr="00E04BDD">
        <w:t xml:space="preserve">Jurnal Mimbar Hukum, Jakarta: Al-Hikmah dan Ditbinbapera Islam, 1997, h. 6. </w:t>
      </w:r>
    </w:p>
  </w:footnote>
  <w:footnote w:id="8">
    <w:p w:rsidR="005B44F1" w:rsidRPr="00E04BDD" w:rsidRDefault="005B44F1" w:rsidP="00C27900">
      <w:pPr>
        <w:pStyle w:val="FootnoteText"/>
        <w:ind w:firstLine="720"/>
      </w:pPr>
      <w:r w:rsidRPr="00E04BDD">
        <w:rPr>
          <w:rStyle w:val="FootnoteReference"/>
        </w:rPr>
        <w:footnoteRef/>
      </w:r>
      <w:r w:rsidRPr="00E04BDD">
        <w:t xml:space="preserve">Mahkamah Agung RI, </w:t>
      </w:r>
      <w:r w:rsidRPr="00E04BDD">
        <w:rPr>
          <w:i/>
        </w:rPr>
        <w:t>Buku Panduan E-Court Tahun 2019</w:t>
      </w:r>
      <w:r w:rsidRPr="00E04BDD">
        <w:t xml:space="preserve">. </w:t>
      </w:r>
      <w:proofErr w:type="gramStart"/>
      <w:r w:rsidRPr="00E04BDD">
        <w:t>h. 19</w:t>
      </w:r>
      <w:proofErr w:type="gramEnd"/>
      <w:r w:rsidRPr="00E04BDD">
        <w:t xml:space="preserve">-20. </w:t>
      </w:r>
    </w:p>
  </w:footnote>
  <w:footnote w:id="9">
    <w:p w:rsidR="005B44F1" w:rsidRPr="00E04BDD" w:rsidRDefault="005B44F1" w:rsidP="00C27900">
      <w:pPr>
        <w:pStyle w:val="FootnoteText"/>
        <w:ind w:firstLine="720"/>
      </w:pPr>
      <w:r w:rsidRPr="00E04BDD">
        <w:rPr>
          <w:rStyle w:val="FootnoteReference"/>
        </w:rPr>
        <w:footnoteRef/>
      </w:r>
      <w:r w:rsidRPr="00E04BDD">
        <w:t xml:space="preserve">Yahya Harahap, </w:t>
      </w:r>
      <w:r w:rsidRPr="00E04BDD">
        <w:rPr>
          <w:i/>
        </w:rPr>
        <w:t>Hukum Acara Perdata</w:t>
      </w:r>
      <w:r w:rsidRPr="00E04BDD">
        <w:t>, h. 215.</w:t>
      </w:r>
    </w:p>
  </w:footnote>
  <w:footnote w:id="10">
    <w:p w:rsidR="005B44F1" w:rsidRPr="00E04BDD" w:rsidRDefault="005B44F1" w:rsidP="00C27900">
      <w:pPr>
        <w:pStyle w:val="FootnoteText"/>
        <w:ind w:firstLine="720"/>
      </w:pPr>
      <w:r w:rsidRPr="00E04BDD">
        <w:rPr>
          <w:rStyle w:val="FootnoteReference"/>
        </w:rPr>
        <w:footnoteRef/>
      </w:r>
      <w:r w:rsidRPr="00E04BDD">
        <w:t xml:space="preserve">Yahya Harahap, </w:t>
      </w:r>
      <w:r w:rsidRPr="00E04BDD">
        <w:rPr>
          <w:i/>
        </w:rPr>
        <w:t>Hukum Acara Perdata</w:t>
      </w:r>
      <w:r w:rsidRPr="00E04BDD">
        <w:t xml:space="preserve">, h. 215. </w:t>
      </w:r>
    </w:p>
  </w:footnote>
  <w:footnote w:id="11">
    <w:p w:rsidR="005B44F1" w:rsidRPr="003E4642" w:rsidRDefault="005B44F1" w:rsidP="00C27900">
      <w:pPr>
        <w:pStyle w:val="FootnoteText"/>
        <w:ind w:firstLine="720"/>
        <w:jc w:val="both"/>
      </w:pPr>
      <w:r w:rsidRPr="003E4642">
        <w:rPr>
          <w:rStyle w:val="FootnoteReference"/>
        </w:rPr>
        <w:footnoteRef/>
      </w:r>
      <w:r w:rsidRPr="003E4642">
        <w:t>Bagian D angka 6, KMA No. 129 Tahun 2019  tentang aturan pelaksanaan Perma No. 1 tahun 2019 menyebutkan bahwa biaya panggilan elektronik adalah nihil, namun bisa berkembang jika panggilan elektronik tersebut berbayar.</w:t>
      </w:r>
    </w:p>
  </w:footnote>
  <w:footnote w:id="12">
    <w:p w:rsidR="005B44F1" w:rsidRDefault="005B44F1" w:rsidP="00C27900">
      <w:pPr>
        <w:pStyle w:val="FootnoteText"/>
        <w:ind w:firstLine="720"/>
        <w:jc w:val="both"/>
      </w:pPr>
      <w:r>
        <w:rPr>
          <w:rStyle w:val="FootnoteReference"/>
        </w:rPr>
        <w:footnoteRef/>
      </w:r>
      <w:r w:rsidRPr="00E04BDD">
        <w:t xml:space="preserve">Muhammad Syarifuddin, </w:t>
      </w:r>
      <w:r w:rsidRPr="00E04BDD">
        <w:rPr>
          <w:i/>
        </w:rPr>
        <w:t>Transformasi Digital Persidangan di Era New Normal</w:t>
      </w:r>
      <w:r w:rsidRPr="00E04BDD">
        <w:t xml:space="preserve">. </w:t>
      </w:r>
      <w:proofErr w:type="gramStart"/>
      <w:r w:rsidRPr="00E04BDD">
        <w:t xml:space="preserve">h. </w:t>
      </w:r>
      <w:r>
        <w:t>113 dan 116</w:t>
      </w:r>
      <w:r w:rsidRPr="00E04BDD">
        <w:t>.</w:t>
      </w:r>
      <w:proofErr w:type="gramEnd"/>
      <w:r>
        <w:t xml:space="preserve"> </w:t>
      </w:r>
    </w:p>
  </w:footnote>
  <w:footnote w:id="13">
    <w:p w:rsidR="005B44F1" w:rsidRPr="00E04BDD" w:rsidRDefault="005B44F1" w:rsidP="00C27900">
      <w:pPr>
        <w:pStyle w:val="FootnoteText"/>
        <w:ind w:firstLine="720"/>
      </w:pPr>
      <w:r w:rsidRPr="00E04BDD">
        <w:rPr>
          <w:rStyle w:val="FootnoteReference"/>
        </w:rPr>
        <w:footnoteRef/>
      </w:r>
      <w:proofErr w:type="gramStart"/>
      <w:r w:rsidRPr="00E04BDD">
        <w:t>Perma No. 3 Tahun 2018 tentang Administrasi di Pengadilan secara Elektronik.</w:t>
      </w:r>
      <w:proofErr w:type="gramEnd"/>
      <w:r w:rsidRPr="00E04BDD">
        <w:t xml:space="preserve"> </w:t>
      </w:r>
      <w:r w:rsidRPr="00E04BDD">
        <w:tab/>
      </w:r>
    </w:p>
  </w:footnote>
  <w:footnote w:id="14">
    <w:p w:rsidR="005B44F1" w:rsidRPr="00E04BDD" w:rsidRDefault="005B44F1" w:rsidP="00C27900">
      <w:pPr>
        <w:pStyle w:val="FootnoteText"/>
        <w:ind w:firstLine="720"/>
      </w:pPr>
      <w:r w:rsidRPr="00E04BDD">
        <w:rPr>
          <w:rStyle w:val="FootnoteReference"/>
        </w:rPr>
        <w:footnoteRef/>
      </w:r>
      <w:proofErr w:type="gramStart"/>
      <w:r w:rsidRPr="00E04BDD">
        <w:t xml:space="preserve">Mahkamah Agung RI, </w:t>
      </w:r>
      <w:r w:rsidRPr="00E04BDD">
        <w:rPr>
          <w:i/>
        </w:rPr>
        <w:t>Buku Panduan E-Court Tahun 2019</w:t>
      </w:r>
      <w:r w:rsidRPr="00E04BDD">
        <w:t>, h. 21.</w:t>
      </w:r>
      <w:proofErr w:type="gramEnd"/>
    </w:p>
  </w:footnote>
  <w:footnote w:id="15">
    <w:p w:rsidR="005B44F1" w:rsidRPr="00E04BDD" w:rsidRDefault="005B44F1" w:rsidP="00C27900">
      <w:pPr>
        <w:pStyle w:val="FootnoteText"/>
        <w:ind w:firstLine="720"/>
      </w:pPr>
      <w:r w:rsidRPr="00E04BDD">
        <w:rPr>
          <w:rStyle w:val="FootnoteReference"/>
        </w:rPr>
        <w:footnoteRef/>
      </w:r>
      <w:proofErr w:type="gramStart"/>
      <w:r w:rsidRPr="00E04BDD">
        <w:t xml:space="preserve">Mahkamah Agung RI, </w:t>
      </w:r>
      <w:r w:rsidRPr="00E04BDD">
        <w:rPr>
          <w:i/>
        </w:rPr>
        <w:t>Buku Panduan E-Court Tahun 2019</w:t>
      </w:r>
      <w:r w:rsidRPr="00E04BDD">
        <w:t>, h. 8.</w:t>
      </w:r>
      <w:proofErr w:type="gramEnd"/>
      <w:r w:rsidRPr="00E04BDD">
        <w:t xml:space="preserve"> </w:t>
      </w:r>
    </w:p>
  </w:footnote>
  <w:footnote w:id="16">
    <w:p w:rsidR="005B44F1" w:rsidRPr="0046163E" w:rsidRDefault="005B44F1" w:rsidP="00C27900">
      <w:pPr>
        <w:pStyle w:val="FootnoteText"/>
        <w:ind w:firstLine="720"/>
        <w:jc w:val="both"/>
      </w:pPr>
      <w:r w:rsidRPr="0046163E">
        <w:rPr>
          <w:rStyle w:val="FootnoteReference"/>
        </w:rPr>
        <w:footnoteRef/>
      </w:r>
      <w:r w:rsidRPr="0046163E">
        <w:t xml:space="preserve">Perma No. </w:t>
      </w:r>
      <w:r>
        <w:t>1</w:t>
      </w:r>
      <w:r w:rsidRPr="0046163E">
        <w:t xml:space="preserve"> Tahun 2019 Tentang Administrasi dan </w:t>
      </w:r>
      <w:proofErr w:type="gramStart"/>
      <w:r w:rsidRPr="0046163E">
        <w:t>Persidangan  di</w:t>
      </w:r>
      <w:proofErr w:type="gramEnd"/>
      <w:r w:rsidRPr="0046163E">
        <w:t xml:space="preserve"> Pengadilan Secara Elktronik.</w:t>
      </w:r>
    </w:p>
  </w:footnote>
  <w:footnote w:id="17">
    <w:p w:rsidR="005B44F1" w:rsidRDefault="005B44F1" w:rsidP="00C27900">
      <w:pPr>
        <w:pStyle w:val="FootnoteText"/>
        <w:ind w:firstLine="720"/>
        <w:jc w:val="both"/>
      </w:pPr>
      <w:r>
        <w:rPr>
          <w:rStyle w:val="FootnoteReference"/>
        </w:rPr>
        <w:footnoteRef/>
      </w:r>
      <w:r w:rsidRPr="00E04BDD">
        <w:t xml:space="preserve">Yahya Harahap, </w:t>
      </w:r>
      <w:r w:rsidRPr="00E04BDD">
        <w:rPr>
          <w:i/>
        </w:rPr>
        <w:t>Hukum Acara Perdata</w:t>
      </w:r>
      <w:r>
        <w:t xml:space="preserve">, h. 220. </w:t>
      </w:r>
      <w:proofErr w:type="gramStart"/>
      <w:r>
        <w:t>PP ini memberikan syarat melakukan panggilan melalui elektronik yakni, apabila yang dipanggil tidak diketahui tempat tinggalnya, dilakukan sedikitnya 2 kali, tenggang waktu panggilan pertama dan kedua satu bulan.</w:t>
      </w:r>
      <w:proofErr w:type="gramEnd"/>
      <w:r>
        <w:t xml:space="preserve"> Pada beberapa kasus kekinian pemanggilan dilalkukan melalui via whatsapp </w:t>
      </w:r>
    </w:p>
  </w:footnote>
  <w:footnote w:id="18">
    <w:p w:rsidR="005B44F1" w:rsidRDefault="005B44F1" w:rsidP="00C27900">
      <w:pPr>
        <w:pStyle w:val="FootnoteText"/>
        <w:ind w:firstLine="720"/>
        <w:jc w:val="both"/>
      </w:pPr>
      <w:r>
        <w:rPr>
          <w:rStyle w:val="FootnoteReference"/>
        </w:rPr>
        <w:footnoteRef/>
      </w:r>
      <w:r w:rsidRPr="00E04BDD">
        <w:t xml:space="preserve">Muhammad Syarifuddin, </w:t>
      </w:r>
      <w:r w:rsidRPr="00E04BDD">
        <w:rPr>
          <w:i/>
        </w:rPr>
        <w:t>Transformasi Digital Persidangan di Era New Normal</w:t>
      </w:r>
      <w:r w:rsidRPr="00E04BDD">
        <w:t xml:space="preserve">. h. </w:t>
      </w:r>
      <w:r>
        <w:t>118</w:t>
      </w:r>
      <w:r w:rsidRPr="00E04BDD">
        <w:t>.</w:t>
      </w:r>
    </w:p>
  </w:footnote>
  <w:footnote w:id="19">
    <w:p w:rsidR="005B44F1" w:rsidRDefault="005B44F1" w:rsidP="00C27900">
      <w:pPr>
        <w:pStyle w:val="FootnoteText"/>
        <w:ind w:firstLine="720"/>
        <w:jc w:val="both"/>
      </w:pPr>
      <w:r w:rsidRPr="00E04BDD">
        <w:rPr>
          <w:rStyle w:val="FootnoteReference"/>
        </w:rPr>
        <w:footnoteRef/>
      </w:r>
      <w:r w:rsidRPr="00E04BDD">
        <w:t xml:space="preserve">Amran Suadi, </w:t>
      </w:r>
      <w:r w:rsidRPr="00E04BDD">
        <w:rPr>
          <w:i/>
        </w:rPr>
        <w:t>Pembaruan Hu</w:t>
      </w:r>
      <w:r>
        <w:rPr>
          <w:i/>
        </w:rPr>
        <w:t xml:space="preserve">kum Acara Perdata di Indonesia: </w:t>
      </w:r>
      <w:r w:rsidRPr="00E04BDD">
        <w:rPr>
          <w:i/>
        </w:rPr>
        <w:t>Menakar Beracara di Pengadilan Secara Elektronik</w:t>
      </w:r>
      <w:r w:rsidRPr="00E04BDD">
        <w:t xml:space="preserve"> (Jakarta, Prenadamedia Group. 2019), h. 77.</w:t>
      </w:r>
    </w:p>
  </w:footnote>
  <w:footnote w:id="20">
    <w:p w:rsidR="005B44F1" w:rsidRDefault="005B44F1" w:rsidP="00C27900">
      <w:pPr>
        <w:pStyle w:val="FootnoteText"/>
        <w:ind w:firstLine="720"/>
        <w:jc w:val="both"/>
      </w:pPr>
      <w:r>
        <w:rPr>
          <w:rStyle w:val="FootnoteReference"/>
        </w:rPr>
        <w:footnoteRef/>
      </w:r>
      <w:r w:rsidRPr="0046163E">
        <w:t xml:space="preserve">Perma No. </w:t>
      </w:r>
      <w:r>
        <w:t xml:space="preserve">1 </w:t>
      </w:r>
      <w:r w:rsidRPr="0046163E">
        <w:t xml:space="preserve">Tahun 2019 Tentang Administrasi dan </w:t>
      </w:r>
      <w:proofErr w:type="gramStart"/>
      <w:r w:rsidRPr="0046163E">
        <w:t>Persidangan  di</w:t>
      </w:r>
      <w:proofErr w:type="gramEnd"/>
      <w:r w:rsidRPr="0046163E">
        <w:t xml:space="preserve"> Pengadilan Secara Elktronik.</w:t>
      </w:r>
    </w:p>
  </w:footnote>
  <w:footnote w:id="21">
    <w:p w:rsidR="005B44F1" w:rsidRPr="004976BC" w:rsidRDefault="005B44F1" w:rsidP="00C27900">
      <w:pPr>
        <w:pStyle w:val="FootnoteText"/>
        <w:ind w:firstLine="720"/>
        <w:jc w:val="both"/>
      </w:pPr>
      <w:r w:rsidRPr="004976BC">
        <w:rPr>
          <w:rStyle w:val="FootnoteReference"/>
        </w:rPr>
        <w:footnoteRef/>
      </w:r>
      <w:proofErr w:type="gramStart"/>
      <w:r w:rsidRPr="004976BC">
        <w:t>KMA No. 129 Tahun 2019 Tentang Petunjuk Teknis Adminstrasi dan Persidangan di Pengadilan secara Elktronik.</w:t>
      </w:r>
      <w:proofErr w:type="gramEnd"/>
      <w:r w:rsidRPr="004976BC">
        <w:t xml:space="preserve"> </w:t>
      </w:r>
      <w:proofErr w:type="gramStart"/>
      <w:r>
        <w:t>KMA ini juga mengatur pemeriksaan setempat yang tetap dilakukan secara manual dan mekanisme intervensi.</w:t>
      </w:r>
      <w:proofErr w:type="gramEnd"/>
      <w:r>
        <w:t xml:space="preserve"> Begitu juga putusan yang </w:t>
      </w:r>
      <w:proofErr w:type="gramStart"/>
      <w:r>
        <w:t>akan</w:t>
      </w:r>
      <w:proofErr w:type="gramEnd"/>
      <w:r>
        <w:t xml:space="preserve"> disampaikan secara elektronik melalui SIP (Sistem Informasi Pengadilan).</w:t>
      </w:r>
      <w:r w:rsidRPr="00475F16">
        <w:rPr>
          <w:rFonts w:eastAsia="Yu Gothic UI"/>
          <w:color w:val="000000" w:themeColor="text1"/>
          <w:sz w:val="24"/>
          <w:szCs w:val="24"/>
        </w:rPr>
        <w:t xml:space="preserve"> </w:t>
      </w:r>
      <w:proofErr w:type="gramStart"/>
      <w:r w:rsidRPr="00475F16">
        <w:rPr>
          <w:rFonts w:eastAsia="Yu Gothic UI"/>
          <w:color w:val="000000" w:themeColor="text1"/>
          <w:szCs w:val="24"/>
        </w:rPr>
        <w:t>Khusus pembuktian dalam</w:t>
      </w:r>
      <w:r>
        <w:rPr>
          <w:rFonts w:eastAsia="Yu Gothic UI"/>
          <w:color w:val="000000" w:themeColor="text1"/>
          <w:szCs w:val="24"/>
        </w:rPr>
        <w:t xml:space="preserve"> prakteknya sebelum pandemi banyak dilakukan secara manual (tidak elektornik) namun KMA ini memberikan peluang untuk dilaksanakan secara elektronik, dan hal ini relevan dilakukan dalam persidangan di masa pandemi.</w:t>
      </w:r>
      <w:proofErr w:type="gramEnd"/>
    </w:p>
  </w:footnote>
  <w:footnote w:id="22">
    <w:p w:rsidR="005B44F1" w:rsidRPr="00922845" w:rsidRDefault="005B44F1" w:rsidP="00EA68E5">
      <w:pPr>
        <w:pStyle w:val="FootnoteText"/>
        <w:ind w:firstLine="720"/>
        <w:jc w:val="both"/>
      </w:pPr>
      <w:r w:rsidRPr="00922845">
        <w:rPr>
          <w:rStyle w:val="FootnoteReference"/>
        </w:rPr>
        <w:footnoteRef/>
      </w:r>
      <w:r w:rsidRPr="00922845">
        <w:t xml:space="preserve">Proses mediasi dalam prakteknya dilaksanakan secara manual meskipun dalam PERMA No. 1 Tahun 2016 diakui sahnya mediasi dapat dilaksanakan melalui audio visual </w:t>
      </w:r>
      <w:r w:rsidRPr="00922845">
        <w:rPr>
          <w:rFonts w:eastAsia="Yu Gothic UI"/>
          <w:color w:val="2B2B2B"/>
          <w:szCs w:val="24"/>
        </w:rPr>
        <w:t>jarak jauh</w:t>
      </w:r>
      <w:r w:rsidRPr="00922845">
        <w:t xml:space="preserve">. </w:t>
      </w:r>
      <w:proofErr w:type="gramStart"/>
      <w:r w:rsidRPr="00922845">
        <w:t>Selain itu pemeriksaan setempat hanya dapat dilakukan secara manual.</w:t>
      </w:r>
      <w:proofErr w:type="gramEnd"/>
    </w:p>
  </w:footnote>
  <w:footnote w:id="23">
    <w:p w:rsidR="005B44F1" w:rsidRPr="0012357F" w:rsidRDefault="005B44F1" w:rsidP="00C27900">
      <w:pPr>
        <w:pStyle w:val="FootnoteText"/>
        <w:ind w:firstLine="720"/>
        <w:jc w:val="both"/>
      </w:pPr>
      <w:r w:rsidRPr="0012357F">
        <w:rPr>
          <w:rStyle w:val="FootnoteReference"/>
        </w:rPr>
        <w:footnoteRef/>
      </w:r>
      <w:proofErr w:type="gramStart"/>
      <w:r w:rsidRPr="0012357F">
        <w:t>Bukti tersebut merupakan dalil bantahan atas gugatan yang diajukan, dalam praktek peradilan manual proses jawab-menjawab ini memakan waktu yang lama diakibatkan banyaknya pihak yang meminta tempo kepada majelis hakim untuk menyiapkan jawaban terlebih dahulu secara tertulis.</w:t>
      </w:r>
      <w:proofErr w:type="gramEnd"/>
      <w:r w:rsidRPr="0012357F">
        <w:t xml:space="preserve"> </w:t>
      </w:r>
      <w:proofErr w:type="gramStart"/>
      <w:r w:rsidRPr="0012357F">
        <w:t>Namun ada juga yang yang sudah menyiapkan jawabnya secara tertulis.</w:t>
      </w:r>
      <w:proofErr w:type="gramEnd"/>
      <w:r>
        <w:t xml:space="preserve"> Baca Abdul Manan, </w:t>
      </w:r>
      <w:r>
        <w:rPr>
          <w:i/>
        </w:rPr>
        <w:t xml:space="preserve">Penerapan Hukum Acara Perdata di Peradilan Agama </w:t>
      </w:r>
      <w:r>
        <w:t>(Jakarta: Kencana, 2016), h. 228.</w:t>
      </w:r>
    </w:p>
  </w:footnote>
  <w:footnote w:id="24">
    <w:p w:rsidR="005B44F1" w:rsidRPr="00133BFF" w:rsidRDefault="005B44F1" w:rsidP="00C27900">
      <w:pPr>
        <w:pStyle w:val="FootnoteText"/>
        <w:ind w:firstLine="720"/>
        <w:jc w:val="both"/>
      </w:pPr>
      <w:r w:rsidRPr="00133BFF">
        <w:rPr>
          <w:rStyle w:val="FootnoteReference"/>
        </w:rPr>
        <w:footnoteRef/>
      </w:r>
      <w:r w:rsidRPr="00133BFF">
        <w:t xml:space="preserve">Cara seperti ini dapat mempersingkat proses peradilan, karena dengan begini sebelum sidang dimulai hakim telah mempelajari dan mendalami perkara secara keseluruhan, tidak bertele-tele memasuki replik dan duplik. Baca Yahya Harahap, </w:t>
      </w:r>
      <w:r w:rsidRPr="00133BFF">
        <w:rPr>
          <w:i/>
        </w:rPr>
        <w:t xml:space="preserve">Hukum Acara Perdata, </w:t>
      </w:r>
      <w:r w:rsidRPr="00133BFF">
        <w:t xml:space="preserve">h. 230. </w:t>
      </w:r>
    </w:p>
  </w:footnote>
  <w:footnote w:id="25">
    <w:p w:rsidR="005B44F1" w:rsidRDefault="005B44F1" w:rsidP="00C27900">
      <w:pPr>
        <w:pStyle w:val="FootnoteText"/>
        <w:ind w:firstLine="720"/>
        <w:jc w:val="both"/>
      </w:pPr>
      <w:r>
        <w:rPr>
          <w:rStyle w:val="FootnoteReference"/>
        </w:rPr>
        <w:footnoteRef/>
      </w:r>
      <w:r w:rsidRPr="00DE37D8">
        <w:t xml:space="preserve">Mukti Arto, </w:t>
      </w:r>
      <w:r w:rsidRPr="00DE37D8">
        <w:rPr>
          <w:i/>
        </w:rPr>
        <w:t>Teori dan Seni Menyelesaikan Perkara Perdata di Pengadilan</w:t>
      </w:r>
      <w:proofErr w:type="gramStart"/>
      <w:r>
        <w:rPr>
          <w:color w:val="000000"/>
          <w:szCs w:val="24"/>
        </w:rPr>
        <w:t>,  h</w:t>
      </w:r>
      <w:proofErr w:type="gramEnd"/>
      <w:r>
        <w:rPr>
          <w:color w:val="000000"/>
          <w:szCs w:val="24"/>
        </w:rPr>
        <w:t>. 123.</w:t>
      </w:r>
    </w:p>
  </w:footnote>
  <w:footnote w:id="26">
    <w:p w:rsidR="005B44F1" w:rsidRDefault="005B44F1" w:rsidP="00C27900">
      <w:pPr>
        <w:pStyle w:val="FootnoteText"/>
        <w:ind w:firstLine="720"/>
        <w:jc w:val="both"/>
      </w:pPr>
      <w:r>
        <w:rPr>
          <w:rStyle w:val="FootnoteReference"/>
        </w:rPr>
        <w:footnoteRef/>
      </w:r>
      <w:r>
        <w:t xml:space="preserve">Abdul Manan, </w:t>
      </w:r>
      <w:r>
        <w:rPr>
          <w:i/>
        </w:rPr>
        <w:t>Penerapan Hukum Acara Perdata di Peradilan Agama</w:t>
      </w:r>
      <w:r>
        <w:t>, h. 229</w:t>
      </w:r>
    </w:p>
  </w:footnote>
  <w:footnote w:id="27">
    <w:p w:rsidR="005B44F1" w:rsidRDefault="005B44F1" w:rsidP="00C27900">
      <w:pPr>
        <w:pStyle w:val="FootnoteText"/>
        <w:ind w:firstLine="720"/>
      </w:pPr>
      <w:r>
        <w:rPr>
          <w:rStyle w:val="FootnoteReference"/>
        </w:rPr>
        <w:footnoteRef/>
      </w:r>
      <w:r w:rsidRPr="00133BFF">
        <w:t xml:space="preserve">Yahya Harahap, </w:t>
      </w:r>
      <w:r w:rsidRPr="00133BFF">
        <w:rPr>
          <w:i/>
        </w:rPr>
        <w:t xml:space="preserve">Hukum Acara Perdata, </w:t>
      </w:r>
      <w:r w:rsidRPr="00133BFF">
        <w:t>h. 230.</w:t>
      </w:r>
    </w:p>
  </w:footnote>
  <w:footnote w:id="28">
    <w:p w:rsidR="005B44F1" w:rsidRPr="00F424F8" w:rsidRDefault="005B44F1" w:rsidP="00636B5B">
      <w:pPr>
        <w:autoSpaceDE w:val="0"/>
        <w:autoSpaceDN w:val="0"/>
        <w:adjustRightInd w:val="0"/>
        <w:spacing w:after="0" w:line="240" w:lineRule="auto"/>
        <w:ind w:firstLine="720"/>
        <w:jc w:val="both"/>
        <w:rPr>
          <w:rFonts w:ascii="Times New Roman" w:eastAsia="Yu Gothic UI" w:hAnsi="Times New Roman" w:cs="Times New Roman"/>
          <w:color w:val="000000" w:themeColor="text1"/>
          <w:sz w:val="20"/>
          <w:szCs w:val="20"/>
        </w:rPr>
      </w:pPr>
      <w:r w:rsidRPr="00F424F8">
        <w:rPr>
          <w:rStyle w:val="FootnoteReference"/>
          <w:rFonts w:ascii="Times New Roman" w:hAnsi="Times New Roman" w:cs="Times New Roman"/>
          <w:color w:val="000000" w:themeColor="text1"/>
        </w:rPr>
        <w:footnoteRef/>
      </w:r>
      <w:r w:rsidRPr="00F424F8">
        <w:rPr>
          <w:rFonts w:ascii="Times New Roman" w:eastAsia="Yu Gothic UI" w:hAnsi="Times New Roman" w:cs="Times New Roman"/>
          <w:color w:val="000000" w:themeColor="text1"/>
          <w:sz w:val="20"/>
          <w:szCs w:val="20"/>
        </w:rPr>
        <w:t xml:space="preserve">Direktorat Jenderal Badan Peradilan Agama Mahkamah Agung RI, Surat Keputusan Direktur Jenderal Badan Peradilan Agama Nomor 056/DJA/HK.05/SK/I/2020 Tentang Pelaksanaan Administrasi Perkara dan Persidangan di Pengadilan Secara Elektronik, h. 40. Bukti </w:t>
      </w:r>
      <w:proofErr w:type="gramStart"/>
      <w:r w:rsidRPr="00F424F8">
        <w:rPr>
          <w:rFonts w:ascii="Times New Roman" w:eastAsia="Yu Gothic UI" w:hAnsi="Times New Roman" w:cs="Times New Roman"/>
          <w:color w:val="000000" w:themeColor="text1"/>
          <w:sz w:val="20"/>
          <w:szCs w:val="20"/>
        </w:rPr>
        <w:t>surat</w:t>
      </w:r>
      <w:proofErr w:type="gramEnd"/>
      <w:r w:rsidRPr="00F424F8">
        <w:rPr>
          <w:rFonts w:ascii="Times New Roman" w:eastAsia="Yu Gothic UI" w:hAnsi="Times New Roman" w:cs="Times New Roman"/>
          <w:color w:val="000000" w:themeColor="text1"/>
          <w:sz w:val="20"/>
          <w:szCs w:val="20"/>
        </w:rPr>
        <w:t xml:space="preserve"> yang diunggah haruslah bermaterai, asli dan dokumen tersebut akan diperiksa dihadapan persidangan pada hari dan tanggal yang ditetapkan oleh majelis hakim melalui SIPP.</w:t>
      </w:r>
    </w:p>
  </w:footnote>
  <w:footnote w:id="29">
    <w:p w:rsidR="005B44F1" w:rsidRPr="001F30B2" w:rsidRDefault="005B44F1" w:rsidP="00636B5B">
      <w:pPr>
        <w:pStyle w:val="FootnoteText"/>
        <w:ind w:firstLine="720"/>
        <w:jc w:val="both"/>
      </w:pPr>
      <w:r w:rsidRPr="001F30B2">
        <w:rPr>
          <w:rStyle w:val="FootnoteReference"/>
        </w:rPr>
        <w:footnoteRef/>
      </w:r>
      <w:proofErr w:type="gramStart"/>
      <w:r w:rsidRPr="001F30B2">
        <w:t xml:space="preserve">Teori </w:t>
      </w:r>
      <w:r>
        <w:t xml:space="preserve">ini </w:t>
      </w:r>
      <w:r w:rsidRPr="001F30B2">
        <w:t>harus diperbaharui sebab t</w:t>
      </w:r>
      <w:r>
        <w:t xml:space="preserve">idak bisa dilakukan kompromi </w:t>
      </w:r>
      <w:r w:rsidRPr="001F30B2">
        <w:t>dengan perkembangan teknologi.</w:t>
      </w:r>
      <w:proofErr w:type="gramEnd"/>
      <w:r w:rsidRPr="001F30B2">
        <w:t xml:space="preserve"> Hukum pembuktian </w:t>
      </w:r>
      <w:proofErr w:type="gramStart"/>
      <w:r w:rsidRPr="001F30B2">
        <w:t>akan</w:t>
      </w:r>
      <w:proofErr w:type="gramEnd"/>
      <w:r w:rsidRPr="001F30B2">
        <w:t xml:space="preserve"> berada pada posisi dilematis, </w:t>
      </w:r>
      <w:r>
        <w:t xml:space="preserve">dimana </w:t>
      </w:r>
      <w:r w:rsidRPr="001F30B2">
        <w:t>hukum sendiri tidak boleh ketinggalan dengan perkembangan zaman, olehnya hukum harus membuat standar bukti digital (surat atau rekaman) yang dapat diterima dalam pembuktian.</w:t>
      </w:r>
      <w:r>
        <w:t xml:space="preserve"> </w:t>
      </w:r>
    </w:p>
  </w:footnote>
  <w:footnote w:id="30">
    <w:p w:rsidR="005B44F1" w:rsidRPr="00202F61" w:rsidRDefault="005B44F1" w:rsidP="00636B5B">
      <w:pPr>
        <w:pStyle w:val="FootnoteText"/>
        <w:ind w:firstLine="720"/>
        <w:jc w:val="both"/>
      </w:pPr>
      <w:r w:rsidRPr="00202F61">
        <w:rPr>
          <w:rStyle w:val="FootnoteReference"/>
        </w:rPr>
        <w:footnoteRef/>
      </w:r>
      <w:r w:rsidRPr="00202F61">
        <w:t xml:space="preserve">Munir Fuady, </w:t>
      </w:r>
      <w:r w:rsidRPr="00202F61">
        <w:rPr>
          <w:i/>
        </w:rPr>
        <w:t xml:space="preserve">Teori Hukum Pembuktian Pidana dan Perdata </w:t>
      </w:r>
      <w:r w:rsidRPr="00202F61">
        <w:t>(Cet. III; Bandung: Citra Aditya Bakti, 2020), h. 151-152.</w:t>
      </w:r>
    </w:p>
  </w:footnote>
  <w:footnote w:id="31">
    <w:p w:rsidR="005B44F1" w:rsidRPr="00053EBE" w:rsidRDefault="005B44F1" w:rsidP="00636B5B">
      <w:pPr>
        <w:pStyle w:val="FootnoteText"/>
        <w:ind w:firstLine="720"/>
        <w:jc w:val="both"/>
      </w:pPr>
      <w:r w:rsidRPr="00053EBE">
        <w:rPr>
          <w:rStyle w:val="FootnoteReference"/>
        </w:rPr>
        <w:footnoteRef/>
      </w:r>
      <w:r w:rsidRPr="00053EBE">
        <w:t xml:space="preserve">Munir Fuady, </w:t>
      </w:r>
      <w:r w:rsidRPr="00053EBE">
        <w:rPr>
          <w:i/>
        </w:rPr>
        <w:t>Teori Hukum Pembuktian Pidana dan Perdata</w:t>
      </w:r>
      <w:r w:rsidRPr="00053EBE">
        <w:t>, h. 156-165.</w:t>
      </w:r>
    </w:p>
  </w:footnote>
  <w:footnote w:id="32">
    <w:p w:rsidR="005B44F1" w:rsidRDefault="005B44F1" w:rsidP="00636B5B">
      <w:pPr>
        <w:pStyle w:val="FootnoteText"/>
        <w:ind w:firstLine="720"/>
        <w:jc w:val="both"/>
      </w:pPr>
      <w:r w:rsidRPr="00053EBE">
        <w:rPr>
          <w:rStyle w:val="FootnoteReference"/>
        </w:rPr>
        <w:footnoteRef/>
      </w:r>
      <w:proofErr w:type="gramStart"/>
      <w:r w:rsidRPr="00053EBE">
        <w:t>Secara yuridis-normatif, hal ini tidak melanggar aturan apapun sebagaimana disebutkan dalam pasal 24 Perma No. 1 tahun 2019.</w:t>
      </w:r>
      <w:proofErr w:type="gramEnd"/>
      <w:r>
        <w:tab/>
      </w:r>
    </w:p>
  </w:footnote>
  <w:footnote w:id="33">
    <w:p w:rsidR="005B44F1" w:rsidRPr="005B3FC9" w:rsidRDefault="005B44F1" w:rsidP="00C27900">
      <w:pPr>
        <w:pStyle w:val="FootnoteText"/>
        <w:ind w:firstLine="720"/>
        <w:jc w:val="both"/>
      </w:pPr>
      <w:r w:rsidRPr="005B3FC9">
        <w:rPr>
          <w:rStyle w:val="FootnoteReference"/>
        </w:rPr>
        <w:footnoteRef/>
      </w:r>
      <w:r w:rsidRPr="005B3FC9">
        <w:t>Muhammad Syarifuddin, Transformasi Digital Persidangan di Era New Normal. h. 161.</w:t>
      </w:r>
    </w:p>
  </w:footnote>
  <w:footnote w:id="34">
    <w:p w:rsidR="005B44F1" w:rsidRPr="009B3148" w:rsidRDefault="005B44F1" w:rsidP="00636B5B">
      <w:pPr>
        <w:pStyle w:val="FootnoteText"/>
        <w:ind w:firstLine="720"/>
      </w:pPr>
      <w:r w:rsidRPr="009B3148">
        <w:rPr>
          <w:rStyle w:val="FootnoteReference"/>
        </w:rPr>
        <w:footnoteRef/>
      </w:r>
      <w:r w:rsidRPr="009B3148">
        <w:t xml:space="preserve">Rizal Muhammad (Hakim PN Majene), Wawancara tanggal 4 November 2021. </w:t>
      </w:r>
    </w:p>
  </w:footnote>
  <w:footnote w:id="35">
    <w:p w:rsidR="005B44F1" w:rsidRPr="00B658D6" w:rsidRDefault="005B44F1" w:rsidP="00636B5B">
      <w:pPr>
        <w:pStyle w:val="FootnoteText"/>
        <w:ind w:firstLine="720"/>
        <w:jc w:val="both"/>
      </w:pPr>
      <w:r w:rsidRPr="00B94D79">
        <w:rPr>
          <w:rStyle w:val="FootnoteReference"/>
        </w:rPr>
        <w:footnoteRef/>
      </w:r>
      <w:proofErr w:type="gramStart"/>
      <w:r w:rsidRPr="00B94D79">
        <w:t>Dengan menggunakan teori kebebasan hakim dalam menilai pembuktian, persidangan virtual dapat dimapankan keberadaanya dimasa mendatang.</w:t>
      </w:r>
      <w:proofErr w:type="gramEnd"/>
      <w:r w:rsidRPr="00B94D79">
        <w:t xml:space="preserve"> Teori beba</w:t>
      </w:r>
      <w:r>
        <w:t>s</w:t>
      </w:r>
      <w:r w:rsidRPr="00B94D79">
        <w:t xml:space="preserve"> ini mengatakan bahwa hakim </w:t>
      </w:r>
      <w:proofErr w:type="gramStart"/>
      <w:r w:rsidRPr="00B94D79">
        <w:t>sama</w:t>
      </w:r>
      <w:proofErr w:type="gramEnd"/>
      <w:r w:rsidRPr="00B94D79">
        <w:t xml:space="preserve"> sekali tidak diikat hukum positif tertulis dalam menggali hukum pembuktian, sehingga sepenuhnya penilaian dapat dilakukan kepada pertimbangan hakim. </w:t>
      </w:r>
      <w:r>
        <w:t xml:space="preserve">Baca Achmad Ali dan Wiwie Heryani, </w:t>
      </w:r>
      <w:r>
        <w:rPr>
          <w:i/>
        </w:rPr>
        <w:t xml:space="preserve">Asas Asas Hukum Pembuktian Perdata </w:t>
      </w:r>
      <w:r>
        <w:t>(Jakarta: Kencana, 2015), h. 87.</w:t>
      </w:r>
    </w:p>
  </w:footnote>
  <w:footnote w:id="36">
    <w:p w:rsidR="005B44F1" w:rsidRPr="00374F93" w:rsidRDefault="005B44F1" w:rsidP="00636B5B">
      <w:pPr>
        <w:pStyle w:val="FootnoteText"/>
        <w:ind w:firstLine="720"/>
        <w:jc w:val="both"/>
      </w:pPr>
      <w:r w:rsidRPr="00374F93">
        <w:rPr>
          <w:rStyle w:val="FootnoteReference"/>
        </w:rPr>
        <w:footnoteRef/>
      </w:r>
      <w:r w:rsidRPr="00374F93">
        <w:t xml:space="preserve">Semakin banyak proses persidangan yang ditranformasi kedalam bentuk elektronik/virtual maka </w:t>
      </w:r>
      <w:r>
        <w:t xml:space="preserve">semakin </w:t>
      </w:r>
      <w:r w:rsidRPr="00374F93">
        <w:t xml:space="preserve">dapat menekan biaya persidangan yang mahal, dapat menyederhanakan persidangan dan menekan waktu persidangan yang memakan waktu lama. </w:t>
      </w:r>
      <w:proofErr w:type="gramStart"/>
      <w:r w:rsidRPr="00374F93">
        <w:t>Namun juga perlu dirumuskan syarat dan indikator persidangan elektronik yang tetap mempertahankan wibawa dan kesakralan persidangan di pengadilan.</w:t>
      </w:r>
      <w:proofErr w:type="gramEnd"/>
      <w:r w:rsidRPr="00374F93">
        <w:tab/>
      </w:r>
    </w:p>
  </w:footnote>
  <w:footnote w:id="37">
    <w:p w:rsidR="005B44F1" w:rsidRPr="005D3935" w:rsidRDefault="005B44F1" w:rsidP="00636B5B">
      <w:pPr>
        <w:pStyle w:val="FootnoteText"/>
        <w:ind w:firstLine="720"/>
        <w:jc w:val="both"/>
      </w:pPr>
      <w:r w:rsidRPr="005D3935">
        <w:rPr>
          <w:rStyle w:val="FootnoteReference"/>
        </w:rPr>
        <w:footnoteRef/>
      </w:r>
      <w:proofErr w:type="gramStart"/>
      <w:r w:rsidRPr="005D3935">
        <w:t>Observasi di Pengad</w:t>
      </w:r>
      <w:r>
        <w:t>ilan Agama Majene, tanggal 11-12</w:t>
      </w:r>
      <w:r w:rsidRPr="005D3935">
        <w:t xml:space="preserve"> November 2021.</w:t>
      </w:r>
      <w:proofErr w:type="gramEnd"/>
      <w:r w:rsidRPr="005D3935">
        <w:t xml:space="preserve"> </w:t>
      </w:r>
    </w:p>
  </w:footnote>
  <w:footnote w:id="38">
    <w:p w:rsidR="005B44F1" w:rsidRPr="00B7603F" w:rsidRDefault="005B44F1" w:rsidP="00636B5B">
      <w:pPr>
        <w:autoSpaceDE w:val="0"/>
        <w:autoSpaceDN w:val="0"/>
        <w:adjustRightInd w:val="0"/>
        <w:spacing w:after="0" w:line="240" w:lineRule="auto"/>
        <w:ind w:firstLine="720"/>
        <w:jc w:val="both"/>
        <w:rPr>
          <w:rFonts w:ascii="Times New Roman" w:hAnsi="Times New Roman" w:cs="Times New Roman"/>
          <w:color w:val="000000"/>
          <w:sz w:val="20"/>
          <w:szCs w:val="20"/>
        </w:rPr>
      </w:pPr>
      <w:r w:rsidRPr="00B7603F">
        <w:rPr>
          <w:rStyle w:val="FootnoteReference"/>
          <w:rFonts w:ascii="Times New Roman" w:hAnsi="Times New Roman" w:cs="Times New Roman"/>
        </w:rPr>
        <w:footnoteRef/>
      </w:r>
      <w:r>
        <w:rPr>
          <w:rFonts w:ascii="Times New Roman" w:hAnsi="Times New Roman" w:cs="Times New Roman"/>
          <w:color w:val="000000"/>
          <w:sz w:val="20"/>
          <w:szCs w:val="20"/>
        </w:rPr>
        <w:t xml:space="preserve">Luthan dan Syamsudin, </w:t>
      </w:r>
      <w:r w:rsidRPr="00B7603F">
        <w:rPr>
          <w:rFonts w:ascii="Times New Roman" w:hAnsi="Times New Roman" w:cs="Times New Roman"/>
          <w:i/>
          <w:color w:val="000000"/>
          <w:sz w:val="20"/>
          <w:szCs w:val="20"/>
        </w:rPr>
        <w:t>Kajian Putusan-Putusan Hakim untuk Menggali Keadilan Substantif dan Prosedural</w:t>
      </w:r>
      <w:r w:rsidRPr="00B7603F">
        <w:rPr>
          <w:rFonts w:ascii="Times New Roman" w:hAnsi="Times New Roman" w:cs="Times New Roman"/>
          <w:color w:val="000000"/>
          <w:sz w:val="20"/>
          <w:szCs w:val="20"/>
        </w:rPr>
        <w:t xml:space="preserve"> (Laporan Penelitian Unggulan Perguruan Tinggi; Direktorat Penelitian </w:t>
      </w:r>
      <w:r>
        <w:rPr>
          <w:rFonts w:ascii="Times New Roman" w:hAnsi="Times New Roman" w:cs="Times New Roman"/>
          <w:color w:val="000000"/>
          <w:sz w:val="20"/>
          <w:szCs w:val="20"/>
        </w:rPr>
        <w:t>UII</w:t>
      </w:r>
      <w:r w:rsidRPr="00B7603F">
        <w:rPr>
          <w:rFonts w:ascii="Times New Roman" w:hAnsi="Times New Roman" w:cs="Times New Roman"/>
          <w:color w:val="000000"/>
          <w:sz w:val="20"/>
          <w:szCs w:val="20"/>
        </w:rPr>
        <w:t>: Yogyakarta, 2013), h. 67.</w:t>
      </w:r>
    </w:p>
  </w:footnote>
  <w:footnote w:id="39">
    <w:p w:rsidR="005B44F1" w:rsidRDefault="005B44F1" w:rsidP="00636B5B">
      <w:pPr>
        <w:pStyle w:val="FootnoteText"/>
        <w:ind w:firstLine="720"/>
        <w:jc w:val="both"/>
      </w:pPr>
      <w:r>
        <w:rPr>
          <w:rStyle w:val="FootnoteReference"/>
        </w:rPr>
        <w:footnoteRef/>
      </w:r>
      <w:proofErr w:type="gramStart"/>
      <w:r w:rsidRPr="00F96CF8">
        <w:rPr>
          <w:color w:val="000000"/>
          <w:szCs w:val="24"/>
        </w:rPr>
        <w:t>Keputusan Direktur Jenderal Badan Peradilan Agama Mahkamah Agung Republik Indonesia Nomor 056/Dja/Hk.05/Sk/I/2020 Tentang Pelaksanaan Administrasi Perkara Dan Persidangan Di Pengadilan Agama Secara Elektronik</w:t>
      </w:r>
      <w:r>
        <w:rPr>
          <w:szCs w:val="24"/>
        </w:rPr>
        <w:t>.</w:t>
      </w:r>
      <w:proofErr w:type="gramEnd"/>
      <w:r>
        <w:rPr>
          <w:szCs w:val="24"/>
        </w:rPr>
        <w:t xml:space="preserve"> Dalam keputusan ini, teerdapat 17 SDM yang ditunjuk untuk menjalankan peradilan e-court, dimana setelah berlakunya sistem e-court ini terdapat tambahan SDM untuk mengatur berjalanya teknis e-court yakni pada bagian meja e-court. Selebihnya SDM lama </w:t>
      </w:r>
      <w:proofErr w:type="gramStart"/>
      <w:r>
        <w:rPr>
          <w:szCs w:val="24"/>
        </w:rPr>
        <w:t>akan</w:t>
      </w:r>
      <w:proofErr w:type="gramEnd"/>
      <w:r>
        <w:rPr>
          <w:szCs w:val="24"/>
        </w:rPr>
        <w:t xml:space="preserve"> menyesuaikan tanggungjawabnya sesuai dengan tiap pelaksanaan administrasi dan persidangan elektronik.</w:t>
      </w:r>
    </w:p>
  </w:footnote>
  <w:footnote w:id="40">
    <w:p w:rsidR="005B44F1" w:rsidRDefault="005B44F1" w:rsidP="00636B5B">
      <w:pPr>
        <w:pStyle w:val="FootnoteText"/>
        <w:ind w:firstLine="720"/>
        <w:jc w:val="both"/>
      </w:pPr>
      <w:r>
        <w:rPr>
          <w:rStyle w:val="FootnoteReference"/>
        </w:rPr>
        <w:footnoteRef/>
      </w:r>
      <w:r w:rsidRPr="000D0914">
        <w:t xml:space="preserve">Mukti Arto, </w:t>
      </w:r>
      <w:r w:rsidRPr="000D0914">
        <w:rPr>
          <w:i/>
        </w:rPr>
        <w:t>Teori dan Seni Menyelesaikan Perkara Perdata di Pengadilan</w:t>
      </w:r>
      <w:proofErr w:type="gramStart"/>
      <w:r w:rsidRPr="000D0914">
        <w:rPr>
          <w:color w:val="000000"/>
          <w:szCs w:val="24"/>
        </w:rPr>
        <w:t>,  h</w:t>
      </w:r>
      <w:proofErr w:type="gramEnd"/>
      <w:r w:rsidRPr="000D0914">
        <w:rPr>
          <w:color w:val="000000"/>
          <w:szCs w:val="24"/>
        </w:rPr>
        <w:t>. 12</w:t>
      </w:r>
      <w:r>
        <w:rPr>
          <w:color w:val="000000"/>
          <w:szCs w:val="24"/>
        </w:rPr>
        <w:t>7-128.</w:t>
      </w:r>
      <w:r w:rsidRPr="000D0914">
        <w:rPr>
          <w:color w:val="000000"/>
          <w:szCs w:val="24"/>
        </w:rPr>
        <w:t>.</w:t>
      </w:r>
    </w:p>
  </w:footnote>
  <w:footnote w:id="41">
    <w:p w:rsidR="005B44F1" w:rsidRPr="00ED7642" w:rsidRDefault="005B44F1" w:rsidP="00636B5B">
      <w:pPr>
        <w:pStyle w:val="FootnoteText"/>
        <w:ind w:firstLine="720"/>
        <w:jc w:val="both"/>
      </w:pPr>
      <w:r w:rsidRPr="00ED7642">
        <w:rPr>
          <w:rStyle w:val="FootnoteReference"/>
        </w:rPr>
        <w:footnoteRef/>
      </w:r>
      <w:proofErr w:type="gramStart"/>
      <w:r w:rsidRPr="00ED7642">
        <w:t>Fauzan (Panitera PA Majene).</w:t>
      </w:r>
      <w:proofErr w:type="gramEnd"/>
      <w:r w:rsidRPr="00ED7642">
        <w:t xml:space="preserve"> </w:t>
      </w:r>
      <w:proofErr w:type="gramStart"/>
      <w:r w:rsidRPr="00ED7642">
        <w:t>Wawancara, tanggal 2 November 2021.</w:t>
      </w:r>
      <w:proofErr w:type="gramEnd"/>
    </w:p>
  </w:footnote>
  <w:footnote w:id="42">
    <w:p w:rsidR="005B44F1" w:rsidRPr="000D0D88" w:rsidRDefault="005B44F1" w:rsidP="00636B5B">
      <w:pPr>
        <w:pStyle w:val="FootnoteText"/>
        <w:ind w:firstLine="720"/>
        <w:jc w:val="both"/>
      </w:pPr>
      <w:r w:rsidRPr="000D0D88">
        <w:rPr>
          <w:rStyle w:val="FootnoteReference"/>
        </w:rPr>
        <w:footnoteRef/>
      </w:r>
      <w:r w:rsidRPr="000D0D88">
        <w:t xml:space="preserve">Soerjono Soekanto, </w:t>
      </w:r>
      <w:r w:rsidRPr="000D0D88">
        <w:rPr>
          <w:i/>
        </w:rPr>
        <w:t xml:space="preserve">Faktor-Faktor yang Mempengaruhi Penegakan Hukum </w:t>
      </w:r>
      <w:r w:rsidRPr="000D0D88">
        <w:t>(Jakarta: Raja Grafindo Persada, 1986), h. 27.</w:t>
      </w:r>
    </w:p>
  </w:footnote>
  <w:footnote w:id="43">
    <w:p w:rsidR="005B44F1" w:rsidRPr="000D0914" w:rsidRDefault="005B44F1" w:rsidP="00636B5B">
      <w:pPr>
        <w:pStyle w:val="FootnoteText"/>
        <w:ind w:firstLine="720"/>
        <w:jc w:val="both"/>
      </w:pPr>
      <w:r w:rsidRPr="000D0914">
        <w:rPr>
          <w:rStyle w:val="FootnoteReference"/>
        </w:rPr>
        <w:footnoteRef/>
      </w:r>
      <w:r w:rsidRPr="000D0914">
        <w:t xml:space="preserve">Mukti Arto, </w:t>
      </w:r>
      <w:r w:rsidRPr="000D0914">
        <w:rPr>
          <w:i/>
        </w:rPr>
        <w:t>Teori dan Seni Menyelesaikan Perkara Perdata di Pengadilan</w:t>
      </w:r>
      <w:proofErr w:type="gramStart"/>
      <w:r w:rsidRPr="000D0914">
        <w:rPr>
          <w:color w:val="000000"/>
          <w:szCs w:val="24"/>
        </w:rPr>
        <w:t>,  h</w:t>
      </w:r>
      <w:proofErr w:type="gramEnd"/>
      <w:r w:rsidRPr="000D0914">
        <w:rPr>
          <w:color w:val="000000"/>
          <w:szCs w:val="24"/>
        </w:rPr>
        <w:t>. 122.</w:t>
      </w:r>
    </w:p>
  </w:footnote>
  <w:footnote w:id="44">
    <w:p w:rsidR="005B44F1" w:rsidRPr="00F96CF8" w:rsidRDefault="005B44F1" w:rsidP="00636B5B">
      <w:pPr>
        <w:autoSpaceDE w:val="0"/>
        <w:autoSpaceDN w:val="0"/>
        <w:adjustRightInd w:val="0"/>
        <w:spacing w:after="0" w:line="240" w:lineRule="auto"/>
        <w:ind w:firstLine="720"/>
        <w:jc w:val="both"/>
        <w:rPr>
          <w:rFonts w:ascii="Times New Roman" w:hAnsi="Times New Roman" w:cs="Times New Roman"/>
          <w:color w:val="000000"/>
          <w:sz w:val="20"/>
          <w:szCs w:val="24"/>
        </w:rPr>
      </w:pPr>
      <w:r>
        <w:rPr>
          <w:rStyle w:val="FootnoteReference"/>
        </w:rPr>
        <w:footnoteRef/>
      </w:r>
      <w:proofErr w:type="gramStart"/>
      <w:r w:rsidRPr="00F96CF8">
        <w:rPr>
          <w:rFonts w:ascii="Times New Roman" w:hAnsi="Times New Roman" w:cs="Times New Roman"/>
          <w:color w:val="000000"/>
          <w:sz w:val="20"/>
          <w:szCs w:val="24"/>
        </w:rPr>
        <w:t>Keputusan Direktur Jenderal Badan Peradilan Agama Mahkamah Agung Republik Indonesia Nomor 056/Dja/Hk.05/Sk/I/2020 Tentang Pelaksanaan Administrasi Perkara Dan Persidangan Di Pengadilan Agama Secara Elektronik</w:t>
      </w:r>
      <w:r>
        <w:rPr>
          <w:rFonts w:ascii="Times New Roman" w:hAnsi="Times New Roman" w:cs="Times New Roman"/>
          <w:sz w:val="20"/>
          <w:szCs w:val="24"/>
        </w:rPr>
        <w:t>.</w:t>
      </w:r>
      <w:proofErr w:type="gramEnd"/>
    </w:p>
  </w:footnote>
  <w:footnote w:id="45">
    <w:p w:rsidR="005B44F1" w:rsidRPr="009959BD" w:rsidRDefault="005B44F1" w:rsidP="00C27900">
      <w:pPr>
        <w:pStyle w:val="FootnoteText"/>
        <w:ind w:firstLine="720"/>
        <w:jc w:val="both"/>
      </w:pPr>
      <w:r w:rsidRPr="009959BD">
        <w:rPr>
          <w:rStyle w:val="FootnoteReference"/>
        </w:rPr>
        <w:footnoteRef/>
      </w:r>
      <w:r w:rsidRPr="009959BD">
        <w:t xml:space="preserve">Samsidar (Wakil Ketya PAMajene). </w:t>
      </w:r>
      <w:proofErr w:type="gramStart"/>
      <w:r w:rsidRPr="009959BD">
        <w:t>Wawancara, tanggal 2 November 2021.</w:t>
      </w:r>
      <w:proofErr w:type="gramEnd"/>
    </w:p>
  </w:footnote>
  <w:footnote w:id="46">
    <w:p w:rsidR="005B44F1" w:rsidRPr="009959BD" w:rsidRDefault="005B44F1" w:rsidP="00C27900">
      <w:pPr>
        <w:pStyle w:val="FootnoteText"/>
        <w:ind w:firstLine="720"/>
        <w:jc w:val="both"/>
      </w:pPr>
      <w:r w:rsidRPr="009959BD">
        <w:rPr>
          <w:rStyle w:val="FootnoteReference"/>
        </w:rPr>
        <w:footnoteRef/>
      </w:r>
      <w:proofErr w:type="gramStart"/>
      <w:r w:rsidRPr="009959BD">
        <w:t>Hasbi Mardy (SDM IT PN Majene).</w:t>
      </w:r>
      <w:proofErr w:type="gramEnd"/>
      <w:r w:rsidRPr="009959BD">
        <w:t xml:space="preserve"> </w:t>
      </w:r>
      <w:proofErr w:type="gramStart"/>
      <w:r w:rsidRPr="009959BD">
        <w:t>Wawancara, tanggal 3 November 2021.</w:t>
      </w:r>
      <w:proofErr w:type="gramEnd"/>
      <w:r w:rsidRPr="009959BD">
        <w:t xml:space="preserve"> </w:t>
      </w:r>
    </w:p>
  </w:footnote>
  <w:footnote w:id="47">
    <w:p w:rsidR="005B44F1" w:rsidRPr="009A7C6C" w:rsidRDefault="005B44F1" w:rsidP="00C27900">
      <w:pPr>
        <w:pStyle w:val="FootnoteText"/>
        <w:ind w:firstLine="720"/>
        <w:jc w:val="both"/>
      </w:pPr>
      <w:r w:rsidRPr="009A7C6C">
        <w:rPr>
          <w:rStyle w:val="FootnoteReference"/>
        </w:rPr>
        <w:footnoteRef/>
      </w:r>
      <w:r w:rsidRPr="009A7C6C">
        <w:t xml:space="preserve">Objektivitas </w:t>
      </w:r>
      <w:r>
        <w:t xml:space="preserve">merupakan </w:t>
      </w:r>
      <w:r w:rsidRPr="009A7C6C">
        <w:t xml:space="preserve">salah satu indikator penting dalam mendistribusikan keadilan substansial, karena bersifat tidak objektif </w:t>
      </w:r>
      <w:proofErr w:type="gramStart"/>
      <w:r w:rsidRPr="009A7C6C">
        <w:t>akan</w:t>
      </w:r>
      <w:proofErr w:type="gramEnd"/>
      <w:r w:rsidRPr="009A7C6C">
        <w:t xml:space="preserve"> mempengaruhi keputusan para hakim. </w:t>
      </w:r>
      <w:r>
        <w:t>Kondisi peradilan yang tidak mapan dalam menggunakan video konferensi menjadikan proses peradilan bersifat prosedural-formalistis.</w:t>
      </w:r>
    </w:p>
  </w:footnote>
  <w:footnote w:id="48">
    <w:p w:rsidR="005B44F1" w:rsidRPr="009959BD" w:rsidRDefault="005B44F1" w:rsidP="00C27900">
      <w:pPr>
        <w:pStyle w:val="FootnoteText"/>
        <w:ind w:firstLine="720"/>
        <w:jc w:val="both"/>
      </w:pPr>
      <w:r w:rsidRPr="009959BD">
        <w:rPr>
          <w:rStyle w:val="FootnoteReference"/>
        </w:rPr>
        <w:footnoteRef/>
      </w:r>
      <w:r w:rsidRPr="009959BD">
        <w:t>Rizal Muhammad</w:t>
      </w:r>
      <w:r>
        <w:t xml:space="preserve"> </w:t>
      </w:r>
      <w:r w:rsidRPr="009959BD">
        <w:t xml:space="preserve">F (Hakim PN Majene). </w:t>
      </w:r>
      <w:proofErr w:type="gramStart"/>
      <w:r w:rsidRPr="009959BD">
        <w:t>Wawancara, tanggal 4 November 2021.</w:t>
      </w:r>
      <w:proofErr w:type="gramEnd"/>
      <w:r>
        <w:t xml:space="preserve"> </w:t>
      </w:r>
      <w:proofErr w:type="gramStart"/>
      <w:r>
        <w:t>Keterlambatan 60 menit dalam persidangan elektronik mengakibatkan penundaan seminggu.</w:t>
      </w:r>
      <w:proofErr w:type="gramEnd"/>
    </w:p>
  </w:footnote>
  <w:footnote w:id="49">
    <w:p w:rsidR="005B44F1" w:rsidRPr="0006644E" w:rsidRDefault="005B44F1" w:rsidP="00C27900">
      <w:pPr>
        <w:pStyle w:val="FootnoteText"/>
        <w:ind w:firstLine="720"/>
        <w:jc w:val="both"/>
      </w:pPr>
      <w:r w:rsidRPr="0006644E">
        <w:rPr>
          <w:rStyle w:val="FootnoteReference"/>
        </w:rPr>
        <w:footnoteRef/>
      </w:r>
      <w:proofErr w:type="gramStart"/>
      <w:r w:rsidRPr="0006644E">
        <w:t>Burhanuddin dkk.</w:t>
      </w:r>
      <w:proofErr w:type="gramEnd"/>
      <w:r w:rsidRPr="0006644E">
        <w:t xml:space="preserve"> </w:t>
      </w:r>
      <w:proofErr w:type="gramStart"/>
      <w:r w:rsidRPr="0006644E">
        <w:rPr>
          <w:i/>
        </w:rPr>
        <w:t>Layanan Perkara Secara Elektronik (E-Court) pada Masa Pandemi dan Hubunganya dengan Kepastian Hukum.</w:t>
      </w:r>
      <w:proofErr w:type="gramEnd"/>
      <w:r w:rsidRPr="0006644E">
        <w:rPr>
          <w:i/>
        </w:rPr>
        <w:t xml:space="preserve"> </w:t>
      </w:r>
      <w:r w:rsidRPr="0006644E">
        <w:t>2020. h. 9-10.</w:t>
      </w:r>
    </w:p>
  </w:footnote>
  <w:footnote w:id="50">
    <w:p w:rsidR="005B44F1" w:rsidRPr="006C37B1" w:rsidRDefault="005B44F1" w:rsidP="00C27900">
      <w:pPr>
        <w:pStyle w:val="FootnoteText"/>
        <w:ind w:firstLine="720"/>
        <w:jc w:val="both"/>
      </w:pPr>
      <w:r w:rsidRPr="006C37B1">
        <w:rPr>
          <w:rStyle w:val="FootnoteReference"/>
          <w:color w:val="000000" w:themeColor="text1"/>
        </w:rPr>
        <w:footnoteRef/>
      </w:r>
      <w:hyperlink r:id="rId1" w:history="1">
        <w:r w:rsidRPr="006C37B1">
          <w:rPr>
            <w:rStyle w:val="Hyperlink"/>
            <w:color w:val="000000" w:themeColor="text1"/>
          </w:rPr>
          <w:t>https://ecourt.mahkamahagung.go.id/mapecourt_agama</w:t>
        </w:r>
      </w:hyperlink>
      <w:r w:rsidRPr="006C37B1">
        <w:rPr>
          <w:color w:val="000000" w:themeColor="text1"/>
        </w:rPr>
        <w:t xml:space="preserve">. </w:t>
      </w:r>
      <w:proofErr w:type="gramStart"/>
      <w:r w:rsidRPr="006C37B1">
        <w:rPr>
          <w:color w:val="000000" w:themeColor="text1"/>
        </w:rPr>
        <w:t>Peta Penyebaran E-Court Peradilan Agama 2021.</w:t>
      </w:r>
      <w:proofErr w:type="gramEnd"/>
      <w:r w:rsidRPr="006C37B1">
        <w:rPr>
          <w:color w:val="000000" w:themeColor="text1"/>
        </w:rPr>
        <w:t xml:space="preserve"> </w:t>
      </w:r>
      <w:proofErr w:type="gramStart"/>
      <w:r w:rsidRPr="006C37B1">
        <w:rPr>
          <w:color w:val="000000" w:themeColor="text1"/>
        </w:rPr>
        <w:t>Diakses tanggal 23 November 2021.</w:t>
      </w:r>
      <w:proofErr w:type="gramEnd"/>
      <w:r w:rsidRPr="006C37B1">
        <w:t xml:space="preserve"> </w:t>
      </w:r>
    </w:p>
  </w:footnote>
  <w:footnote w:id="51">
    <w:p w:rsidR="005B44F1" w:rsidRDefault="005B44F1" w:rsidP="00C27900">
      <w:pPr>
        <w:pStyle w:val="FootnoteText"/>
        <w:ind w:firstLine="720"/>
      </w:pPr>
      <w:r>
        <w:rPr>
          <w:rStyle w:val="FootnoteReference"/>
        </w:rPr>
        <w:footnoteRef/>
      </w:r>
      <w:proofErr w:type="gramStart"/>
      <w:r w:rsidRPr="009959BD">
        <w:t>Hasbi Mardy (SDM IT PN Majene).</w:t>
      </w:r>
      <w:proofErr w:type="gramEnd"/>
      <w:r w:rsidRPr="009959BD">
        <w:t xml:space="preserve"> </w:t>
      </w:r>
      <w:proofErr w:type="gramStart"/>
      <w:r w:rsidRPr="009959BD">
        <w:t>Wawancara, tanggal 3 November 2021.</w:t>
      </w:r>
      <w:proofErr w:type="gramEnd"/>
    </w:p>
  </w:footnote>
  <w:footnote w:id="52">
    <w:p w:rsidR="005B44F1" w:rsidRPr="00586DC2" w:rsidRDefault="005B44F1" w:rsidP="00C27900">
      <w:pPr>
        <w:pStyle w:val="FootnoteText"/>
        <w:ind w:firstLine="720"/>
        <w:jc w:val="both"/>
        <w:rPr>
          <w:rFonts w:asciiTheme="majorBidi" w:hAnsiTheme="majorBidi" w:cstheme="majorBidi"/>
        </w:rPr>
      </w:pPr>
      <w:r w:rsidRPr="00586DC2">
        <w:rPr>
          <w:rStyle w:val="FootnoteReference"/>
          <w:rFonts w:asciiTheme="majorBidi" w:hAnsiTheme="majorBidi" w:cstheme="majorBidi"/>
          <w:color w:val="000000" w:themeColor="text1"/>
        </w:rPr>
        <w:footnoteRef/>
      </w:r>
      <w:hyperlink r:id="rId2" w:history="1">
        <w:r w:rsidRPr="00586DC2">
          <w:rPr>
            <w:rStyle w:val="Hyperlink"/>
            <w:rFonts w:asciiTheme="majorBidi" w:hAnsiTheme="majorBidi" w:cstheme="majorBidi"/>
            <w:color w:val="000000" w:themeColor="text1"/>
          </w:rPr>
          <w:t>https://ecourt.mahkamahagung.go.id/mapecourt_agama</w:t>
        </w:r>
      </w:hyperlink>
      <w:r w:rsidRPr="00586DC2">
        <w:rPr>
          <w:rFonts w:asciiTheme="majorBidi" w:hAnsiTheme="majorBidi" w:cstheme="majorBidi"/>
          <w:color w:val="000000" w:themeColor="text1"/>
        </w:rPr>
        <w:t>. Diakses tanggal 25 November 2021</w:t>
      </w:r>
      <w:r w:rsidRPr="00586DC2">
        <w:rPr>
          <w:rFonts w:asciiTheme="majorBidi" w:hAnsiTheme="majorBidi" w:cstheme="majorBidi"/>
        </w:rPr>
        <w:t xml:space="preserve"> </w:t>
      </w:r>
    </w:p>
  </w:footnote>
  <w:footnote w:id="53">
    <w:p w:rsidR="005B44F1" w:rsidRPr="00BC3277" w:rsidRDefault="005B44F1" w:rsidP="00C27900">
      <w:pPr>
        <w:pStyle w:val="FootnoteText"/>
        <w:ind w:firstLine="720"/>
        <w:rPr>
          <w:rtl/>
        </w:rPr>
      </w:pPr>
      <w:r w:rsidRPr="00BC3277">
        <w:rPr>
          <w:rStyle w:val="FootnoteReference"/>
        </w:rPr>
        <w:footnoteRef/>
      </w:r>
      <w:r w:rsidRPr="00BC3277">
        <w:rPr>
          <w:rtl/>
        </w:rPr>
        <w:t xml:space="preserve">       </w:t>
      </w:r>
      <w:r w:rsidRPr="00BC3277">
        <w:rPr>
          <w:rFonts w:hint="cs"/>
          <w:rtl/>
        </w:rPr>
        <w:t>الضَّرَرُ يُزَالُ</w:t>
      </w:r>
    </w:p>
  </w:footnote>
  <w:footnote w:id="54">
    <w:p w:rsidR="005B44F1" w:rsidRPr="00BC3277" w:rsidRDefault="005B44F1" w:rsidP="00C27900">
      <w:pPr>
        <w:pStyle w:val="FootnoteText"/>
        <w:ind w:firstLine="720"/>
      </w:pPr>
      <w:r w:rsidRPr="00BC3277">
        <w:rPr>
          <w:rStyle w:val="FootnoteReference"/>
        </w:rPr>
        <w:footnoteRef/>
      </w:r>
      <w:r w:rsidRPr="00BC3277">
        <w:rPr>
          <w:rtl/>
        </w:rPr>
        <w:t xml:space="preserve">   </w:t>
      </w:r>
      <w:r w:rsidRPr="00BC3277">
        <w:rPr>
          <w:rFonts w:hint="cs"/>
          <w:rtl/>
        </w:rPr>
        <w:t>أينما وُخِدتِ المَصلَحَةِ فَثَمَّ حُكْمُ اللَّه</w:t>
      </w:r>
    </w:p>
  </w:footnote>
  <w:footnote w:id="55">
    <w:p w:rsidR="005B44F1" w:rsidRPr="00BC3277" w:rsidRDefault="005B44F1" w:rsidP="00C27900">
      <w:pPr>
        <w:pStyle w:val="FootnoteText"/>
        <w:ind w:firstLine="720"/>
        <w:jc w:val="both"/>
      </w:pPr>
      <w:r w:rsidRPr="00BC3277">
        <w:rPr>
          <w:rStyle w:val="FootnoteReference"/>
        </w:rPr>
        <w:footnoteRef/>
      </w:r>
      <w:r w:rsidRPr="00BC3277">
        <w:t xml:space="preserve">Ibnu Qayyum Al-Jauziyah, </w:t>
      </w:r>
      <w:r w:rsidRPr="00BC3277">
        <w:rPr>
          <w:i/>
        </w:rPr>
        <w:t>Hukum Acara Peradilan Islam</w:t>
      </w:r>
      <w:r w:rsidRPr="00BC3277">
        <w:t xml:space="preserve"> (</w:t>
      </w:r>
      <w:r>
        <w:t>Yogyakarta: Pustaka Pelajar, 2007</w:t>
      </w:r>
      <w:r w:rsidRPr="00BC3277">
        <w:t>)</w:t>
      </w:r>
      <w:r>
        <w:t xml:space="preserve">. </w:t>
      </w:r>
      <w:proofErr w:type="gramStart"/>
      <w:r>
        <w:t>h. 2</w:t>
      </w:r>
      <w:proofErr w:type="gramEnd"/>
      <w:r>
        <w:t>-3.</w:t>
      </w:r>
      <w:r w:rsidRPr="00BC3277">
        <w:t xml:space="preserve"> </w:t>
      </w:r>
      <w:r>
        <w:t xml:space="preserve">Kitab terjemahan dari </w:t>
      </w:r>
      <w:r w:rsidRPr="009022F1">
        <w:rPr>
          <w:i/>
        </w:rPr>
        <w:t>al-Thuruq al-Khukmiyyah fi al-Siyasah Syariyyah</w:t>
      </w:r>
      <w:r>
        <w:t xml:space="preserve"> ini menjelaskan mengenai hukum acara yang tercatat dalam proses peradilan Islam diberbagai generasi. Kitab ini menekankan pembuktian pada proses peradilan diantaranya: Fakta, Firasat Hakim, Pemeriksaan Saksi, Sumpah, Pengakuan, Bukti Tulisan dan Hasil Undian.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3F55" w:rsidRDefault="00A34F38">
    <w:pPr>
      <w:pBdr>
        <w:top w:val="nil"/>
        <w:left w:val="nil"/>
        <w:bottom w:val="nil"/>
        <w:right w:val="nil"/>
        <w:between w:val="nil"/>
      </w:pBdr>
      <w:tabs>
        <w:tab w:val="center" w:pos="4680"/>
        <w:tab w:val="right" w:pos="9360"/>
      </w:tabs>
      <w:spacing w:after="0" w:line="240" w:lineRule="auto"/>
      <w:jc w:val="right"/>
      <w:rPr>
        <w:rFonts w:ascii="Times New Roman" w:eastAsia="Times New Roman" w:hAnsi="Times New Roman" w:cs="Times New Roman"/>
        <w:i/>
        <w:color w:val="000000"/>
        <w:sz w:val="24"/>
        <w:szCs w:val="24"/>
      </w:rPr>
    </w:pPr>
    <w:r>
      <w:rPr>
        <w:rFonts w:ascii="Pacifico" w:eastAsia="Pacifico" w:hAnsi="Pacifico" w:cs="Pacifico"/>
        <w:b/>
        <w:color w:val="000000"/>
        <w:sz w:val="32"/>
        <w:szCs w:val="32"/>
      </w:rPr>
      <w:t>Jurnal de Jure</w:t>
    </w:r>
    <w:r>
      <w:rPr>
        <w:rFonts w:ascii="Times New Roman" w:eastAsia="Times New Roman" w:hAnsi="Times New Roman" w:cs="Times New Roman"/>
        <w:i/>
        <w:color w:val="000000"/>
        <w:sz w:val="24"/>
        <w:szCs w:val="24"/>
      </w:rPr>
      <w:t xml:space="preserve"> 11(2</w:t>
    </w:r>
    <w:proofErr w:type="gramStart"/>
    <w:r>
      <w:rPr>
        <w:rFonts w:ascii="Times New Roman" w:eastAsia="Times New Roman" w:hAnsi="Times New Roman" w:cs="Times New Roman"/>
        <w:i/>
        <w:color w:val="000000"/>
        <w:sz w:val="24"/>
        <w:szCs w:val="24"/>
      </w:rPr>
      <w:t>) :</w:t>
    </w:r>
    <w:proofErr w:type="gramEnd"/>
    <w:r>
      <w:rPr>
        <w:rFonts w:ascii="Times New Roman" w:eastAsia="Times New Roman" w:hAnsi="Times New Roman" w:cs="Times New Roman"/>
        <w:i/>
        <w:color w:val="000000"/>
        <w:sz w:val="24"/>
        <w:szCs w:val="24"/>
      </w:rPr>
      <w:t xml:space="preserve"> 100-115</w:t>
    </w:r>
  </w:p>
  <w:p w:rsidR="009D3F55" w:rsidRDefault="009D3F55">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color w:val="000000"/>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3F55" w:rsidRDefault="009D3F55">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color w:val="000000"/>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A0972"/>
    <w:multiLevelType w:val="hybridMultilevel"/>
    <w:tmpl w:val="492A323A"/>
    <w:lvl w:ilvl="0" w:tplc="68B0B334">
      <w:start w:val="1"/>
      <w:numFmt w:val="lowerLetter"/>
      <w:lvlText w:val="%1."/>
      <w:lvlJc w:val="left"/>
      <w:pPr>
        <w:ind w:left="1004" w:hanging="360"/>
      </w:pPr>
      <w:rPr>
        <w:rFonts w:hint="default"/>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1">
    <w:nsid w:val="042651FA"/>
    <w:multiLevelType w:val="hybridMultilevel"/>
    <w:tmpl w:val="22BAB8DE"/>
    <w:lvl w:ilvl="0" w:tplc="C84EDAA0">
      <w:start w:val="1"/>
      <w:numFmt w:val="decimal"/>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FDA6343"/>
    <w:multiLevelType w:val="hybridMultilevel"/>
    <w:tmpl w:val="65B092A4"/>
    <w:lvl w:ilvl="0" w:tplc="2CA286E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1F6D5714"/>
    <w:multiLevelType w:val="hybridMultilevel"/>
    <w:tmpl w:val="173A810A"/>
    <w:lvl w:ilvl="0" w:tplc="04210019">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4">
    <w:nsid w:val="26F53DC1"/>
    <w:multiLevelType w:val="hybridMultilevel"/>
    <w:tmpl w:val="43BE2CB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338D6E70"/>
    <w:multiLevelType w:val="hybridMultilevel"/>
    <w:tmpl w:val="C5A2856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35303912"/>
    <w:multiLevelType w:val="hybridMultilevel"/>
    <w:tmpl w:val="334A224C"/>
    <w:lvl w:ilvl="0" w:tplc="04210017">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7">
    <w:nsid w:val="36313ABA"/>
    <w:multiLevelType w:val="multilevel"/>
    <w:tmpl w:val="317A87A8"/>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A337483"/>
    <w:multiLevelType w:val="hybridMultilevel"/>
    <w:tmpl w:val="2B0AAD8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E1203E6"/>
    <w:multiLevelType w:val="multilevel"/>
    <w:tmpl w:val="7940055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465F5E2B"/>
    <w:multiLevelType w:val="hybridMultilevel"/>
    <w:tmpl w:val="B8C02C5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4C9F402C"/>
    <w:multiLevelType w:val="hybridMultilevel"/>
    <w:tmpl w:val="DDBAE5C0"/>
    <w:lvl w:ilvl="0" w:tplc="9DE8589A">
      <w:start w:val="1"/>
      <w:numFmt w:val="lowerLetter"/>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64A42FC8"/>
    <w:multiLevelType w:val="hybridMultilevel"/>
    <w:tmpl w:val="6C3A4AAA"/>
    <w:lvl w:ilvl="0" w:tplc="04210011">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3">
    <w:nsid w:val="68415C98"/>
    <w:multiLevelType w:val="hybridMultilevel"/>
    <w:tmpl w:val="DC82299C"/>
    <w:lvl w:ilvl="0" w:tplc="04210017">
      <w:start w:val="1"/>
      <w:numFmt w:val="lowerLetter"/>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4">
    <w:nsid w:val="6C7E70E3"/>
    <w:multiLevelType w:val="hybridMultilevel"/>
    <w:tmpl w:val="934EA9A2"/>
    <w:lvl w:ilvl="0" w:tplc="1E726D74">
      <w:start w:val="1"/>
      <w:numFmt w:val="decimal"/>
      <w:lvlText w:val="%1."/>
      <w:lvlJc w:val="left"/>
      <w:pPr>
        <w:ind w:left="786" w:hanging="360"/>
      </w:pPr>
      <w:rPr>
        <w:rFonts w:hint="default"/>
        <w:b/>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5">
    <w:nsid w:val="70567142"/>
    <w:multiLevelType w:val="hybridMultilevel"/>
    <w:tmpl w:val="B6382B3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74303579"/>
    <w:multiLevelType w:val="hybridMultilevel"/>
    <w:tmpl w:val="40CEAA5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74EE0F05"/>
    <w:multiLevelType w:val="hybridMultilevel"/>
    <w:tmpl w:val="E078EC9C"/>
    <w:lvl w:ilvl="0" w:tplc="04210017">
      <w:start w:val="1"/>
      <w:numFmt w:val="lowerLetter"/>
      <w:lvlText w:val="%1)"/>
      <w:lvlJc w:val="left"/>
      <w:pPr>
        <w:ind w:left="1545" w:hanging="360"/>
      </w:pPr>
    </w:lvl>
    <w:lvl w:ilvl="1" w:tplc="04210019" w:tentative="1">
      <w:start w:val="1"/>
      <w:numFmt w:val="lowerLetter"/>
      <w:lvlText w:val="%2."/>
      <w:lvlJc w:val="left"/>
      <w:pPr>
        <w:ind w:left="2265" w:hanging="360"/>
      </w:pPr>
    </w:lvl>
    <w:lvl w:ilvl="2" w:tplc="0421001B" w:tentative="1">
      <w:start w:val="1"/>
      <w:numFmt w:val="lowerRoman"/>
      <w:lvlText w:val="%3."/>
      <w:lvlJc w:val="right"/>
      <w:pPr>
        <w:ind w:left="2985" w:hanging="180"/>
      </w:pPr>
    </w:lvl>
    <w:lvl w:ilvl="3" w:tplc="0421000F" w:tentative="1">
      <w:start w:val="1"/>
      <w:numFmt w:val="decimal"/>
      <w:lvlText w:val="%4."/>
      <w:lvlJc w:val="left"/>
      <w:pPr>
        <w:ind w:left="3705" w:hanging="360"/>
      </w:pPr>
    </w:lvl>
    <w:lvl w:ilvl="4" w:tplc="04210019" w:tentative="1">
      <w:start w:val="1"/>
      <w:numFmt w:val="lowerLetter"/>
      <w:lvlText w:val="%5."/>
      <w:lvlJc w:val="left"/>
      <w:pPr>
        <w:ind w:left="4425" w:hanging="360"/>
      </w:pPr>
    </w:lvl>
    <w:lvl w:ilvl="5" w:tplc="0421001B" w:tentative="1">
      <w:start w:val="1"/>
      <w:numFmt w:val="lowerRoman"/>
      <w:lvlText w:val="%6."/>
      <w:lvlJc w:val="right"/>
      <w:pPr>
        <w:ind w:left="5145" w:hanging="180"/>
      </w:pPr>
    </w:lvl>
    <w:lvl w:ilvl="6" w:tplc="0421000F" w:tentative="1">
      <w:start w:val="1"/>
      <w:numFmt w:val="decimal"/>
      <w:lvlText w:val="%7."/>
      <w:lvlJc w:val="left"/>
      <w:pPr>
        <w:ind w:left="5865" w:hanging="360"/>
      </w:pPr>
    </w:lvl>
    <w:lvl w:ilvl="7" w:tplc="04210019" w:tentative="1">
      <w:start w:val="1"/>
      <w:numFmt w:val="lowerLetter"/>
      <w:lvlText w:val="%8."/>
      <w:lvlJc w:val="left"/>
      <w:pPr>
        <w:ind w:left="6585" w:hanging="360"/>
      </w:pPr>
    </w:lvl>
    <w:lvl w:ilvl="8" w:tplc="0421001B" w:tentative="1">
      <w:start w:val="1"/>
      <w:numFmt w:val="lowerRoman"/>
      <w:lvlText w:val="%9."/>
      <w:lvlJc w:val="right"/>
      <w:pPr>
        <w:ind w:left="7305" w:hanging="180"/>
      </w:pPr>
    </w:lvl>
  </w:abstractNum>
  <w:abstractNum w:abstractNumId="18">
    <w:nsid w:val="77C048CB"/>
    <w:multiLevelType w:val="hybridMultilevel"/>
    <w:tmpl w:val="E078EC9C"/>
    <w:lvl w:ilvl="0" w:tplc="04210017">
      <w:start w:val="1"/>
      <w:numFmt w:val="lowerLetter"/>
      <w:lvlText w:val="%1)"/>
      <w:lvlJc w:val="left"/>
      <w:pPr>
        <w:ind w:left="1545" w:hanging="360"/>
      </w:pPr>
    </w:lvl>
    <w:lvl w:ilvl="1" w:tplc="04210019" w:tentative="1">
      <w:start w:val="1"/>
      <w:numFmt w:val="lowerLetter"/>
      <w:lvlText w:val="%2."/>
      <w:lvlJc w:val="left"/>
      <w:pPr>
        <w:ind w:left="2265" w:hanging="360"/>
      </w:pPr>
    </w:lvl>
    <w:lvl w:ilvl="2" w:tplc="0421001B" w:tentative="1">
      <w:start w:val="1"/>
      <w:numFmt w:val="lowerRoman"/>
      <w:lvlText w:val="%3."/>
      <w:lvlJc w:val="right"/>
      <w:pPr>
        <w:ind w:left="2985" w:hanging="180"/>
      </w:pPr>
    </w:lvl>
    <w:lvl w:ilvl="3" w:tplc="0421000F" w:tentative="1">
      <w:start w:val="1"/>
      <w:numFmt w:val="decimal"/>
      <w:lvlText w:val="%4."/>
      <w:lvlJc w:val="left"/>
      <w:pPr>
        <w:ind w:left="3705" w:hanging="360"/>
      </w:pPr>
    </w:lvl>
    <w:lvl w:ilvl="4" w:tplc="04210019" w:tentative="1">
      <w:start w:val="1"/>
      <w:numFmt w:val="lowerLetter"/>
      <w:lvlText w:val="%5."/>
      <w:lvlJc w:val="left"/>
      <w:pPr>
        <w:ind w:left="4425" w:hanging="360"/>
      </w:pPr>
    </w:lvl>
    <w:lvl w:ilvl="5" w:tplc="0421001B" w:tentative="1">
      <w:start w:val="1"/>
      <w:numFmt w:val="lowerRoman"/>
      <w:lvlText w:val="%6."/>
      <w:lvlJc w:val="right"/>
      <w:pPr>
        <w:ind w:left="5145" w:hanging="180"/>
      </w:pPr>
    </w:lvl>
    <w:lvl w:ilvl="6" w:tplc="0421000F" w:tentative="1">
      <w:start w:val="1"/>
      <w:numFmt w:val="decimal"/>
      <w:lvlText w:val="%7."/>
      <w:lvlJc w:val="left"/>
      <w:pPr>
        <w:ind w:left="5865" w:hanging="360"/>
      </w:pPr>
    </w:lvl>
    <w:lvl w:ilvl="7" w:tplc="04210019" w:tentative="1">
      <w:start w:val="1"/>
      <w:numFmt w:val="lowerLetter"/>
      <w:lvlText w:val="%8."/>
      <w:lvlJc w:val="left"/>
      <w:pPr>
        <w:ind w:left="6585" w:hanging="360"/>
      </w:pPr>
    </w:lvl>
    <w:lvl w:ilvl="8" w:tplc="0421001B" w:tentative="1">
      <w:start w:val="1"/>
      <w:numFmt w:val="lowerRoman"/>
      <w:lvlText w:val="%9."/>
      <w:lvlJc w:val="right"/>
      <w:pPr>
        <w:ind w:left="7305" w:hanging="180"/>
      </w:pPr>
    </w:lvl>
  </w:abstractNum>
  <w:abstractNum w:abstractNumId="19">
    <w:nsid w:val="789A0F20"/>
    <w:multiLevelType w:val="hybridMultilevel"/>
    <w:tmpl w:val="E8EE8AAE"/>
    <w:lvl w:ilvl="0" w:tplc="0421000F">
      <w:start w:val="1"/>
      <w:numFmt w:val="decimal"/>
      <w:lvlText w:val="%1."/>
      <w:lvlJc w:val="left"/>
      <w:pPr>
        <w:ind w:left="1004" w:hanging="360"/>
      </w:pPr>
      <w:rPr>
        <w:rFonts w:hint="default"/>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num w:numId="1">
    <w:abstractNumId w:val="9"/>
  </w:num>
  <w:num w:numId="2">
    <w:abstractNumId w:val="2"/>
  </w:num>
  <w:num w:numId="3">
    <w:abstractNumId w:val="3"/>
  </w:num>
  <w:num w:numId="4">
    <w:abstractNumId w:val="7"/>
  </w:num>
  <w:num w:numId="5">
    <w:abstractNumId w:val="12"/>
  </w:num>
  <w:num w:numId="6">
    <w:abstractNumId w:val="15"/>
  </w:num>
  <w:num w:numId="7">
    <w:abstractNumId w:val="5"/>
  </w:num>
  <w:num w:numId="8">
    <w:abstractNumId w:val="6"/>
  </w:num>
  <w:num w:numId="9">
    <w:abstractNumId w:val="13"/>
  </w:num>
  <w:num w:numId="10">
    <w:abstractNumId w:val="17"/>
  </w:num>
  <w:num w:numId="11">
    <w:abstractNumId w:val="18"/>
  </w:num>
  <w:num w:numId="12">
    <w:abstractNumId w:val="4"/>
  </w:num>
  <w:num w:numId="13">
    <w:abstractNumId w:val="0"/>
  </w:num>
  <w:num w:numId="14">
    <w:abstractNumId w:val="19"/>
  </w:num>
  <w:num w:numId="15">
    <w:abstractNumId w:val="14"/>
  </w:num>
  <w:num w:numId="16">
    <w:abstractNumId w:val="11"/>
  </w:num>
  <w:num w:numId="17">
    <w:abstractNumId w:val="16"/>
  </w:num>
  <w:num w:numId="18">
    <w:abstractNumId w:val="8"/>
  </w:num>
  <w:num w:numId="19">
    <w:abstractNumId w:val="10"/>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
  <w:rsids>
    <w:rsidRoot w:val="009D3F55"/>
    <w:rsid w:val="00023B46"/>
    <w:rsid w:val="000358D8"/>
    <w:rsid w:val="000473A2"/>
    <w:rsid w:val="00050578"/>
    <w:rsid w:val="002000BD"/>
    <w:rsid w:val="002329EF"/>
    <w:rsid w:val="002C63AA"/>
    <w:rsid w:val="0032480C"/>
    <w:rsid w:val="00337F6A"/>
    <w:rsid w:val="003522C6"/>
    <w:rsid w:val="00386662"/>
    <w:rsid w:val="003E5944"/>
    <w:rsid w:val="00402BF0"/>
    <w:rsid w:val="00423758"/>
    <w:rsid w:val="004B6854"/>
    <w:rsid w:val="004D04C5"/>
    <w:rsid w:val="004F1F13"/>
    <w:rsid w:val="00526EDB"/>
    <w:rsid w:val="00586DF4"/>
    <w:rsid w:val="005B07A2"/>
    <w:rsid w:val="005B44F1"/>
    <w:rsid w:val="005B5EAC"/>
    <w:rsid w:val="00600097"/>
    <w:rsid w:val="00636B5B"/>
    <w:rsid w:val="00667BC6"/>
    <w:rsid w:val="006A77DD"/>
    <w:rsid w:val="006C38FC"/>
    <w:rsid w:val="006D5565"/>
    <w:rsid w:val="006E2E67"/>
    <w:rsid w:val="007115F5"/>
    <w:rsid w:val="007444DA"/>
    <w:rsid w:val="0083020C"/>
    <w:rsid w:val="008975FC"/>
    <w:rsid w:val="008B459A"/>
    <w:rsid w:val="008B4C5E"/>
    <w:rsid w:val="00926A32"/>
    <w:rsid w:val="009A4699"/>
    <w:rsid w:val="009C2C90"/>
    <w:rsid w:val="009D3F55"/>
    <w:rsid w:val="009E4900"/>
    <w:rsid w:val="00A34F38"/>
    <w:rsid w:val="00A952BE"/>
    <w:rsid w:val="00B90F38"/>
    <w:rsid w:val="00BE629D"/>
    <w:rsid w:val="00C27900"/>
    <w:rsid w:val="00D71841"/>
    <w:rsid w:val="00D85BB0"/>
    <w:rsid w:val="00EA68E5"/>
    <w:rsid w:val="00F2381D"/>
    <w:rsid w:val="00F83EB3"/>
    <w:rsid w:val="00FC1F52"/>
    <w:rsid w:val="00FF5002"/>
    <w:rsid w:val="00FF6B8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4EA"/>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rsid w:val="0036675B"/>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36675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E27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27D6"/>
  </w:style>
  <w:style w:type="paragraph" w:styleId="BalloonText">
    <w:name w:val="Balloon Text"/>
    <w:basedOn w:val="Normal"/>
    <w:link w:val="BalloonTextChar"/>
    <w:uiPriority w:val="99"/>
    <w:semiHidden/>
    <w:unhideWhenUsed/>
    <w:rsid w:val="004E27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27D6"/>
    <w:rPr>
      <w:rFonts w:ascii="Tahoma" w:hAnsi="Tahoma" w:cs="Tahoma"/>
      <w:sz w:val="16"/>
      <w:szCs w:val="16"/>
    </w:rPr>
  </w:style>
  <w:style w:type="character" w:styleId="FootnoteReference">
    <w:name w:val="footnote reference"/>
    <w:basedOn w:val="DefaultParagraphFont"/>
    <w:uiPriority w:val="99"/>
    <w:rsid w:val="00594D9D"/>
    <w:rPr>
      <w:vertAlign w:val="superscript"/>
    </w:rPr>
  </w:style>
  <w:style w:type="paragraph" w:styleId="FootnoteText">
    <w:name w:val="footnote text"/>
    <w:aliases w:val="Footnote Text Char Char Char Char Char,Footnote Text Char Char Char,Footnote Text Char Char Char Char Char Char Char,Footnote Text Char Char Char Char Char Char,Footnote Text Char Char Char Char"/>
    <w:basedOn w:val="Normal"/>
    <w:link w:val="FootnoteTextChar"/>
    <w:uiPriority w:val="99"/>
    <w:rsid w:val="00594D9D"/>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Footnote Text Char Char Char Char Char Char1,Footnote Text Char Char Char Char1,Footnote Text Char Char Char Char Char Char Char Char,Footnote Text Char Char Char Char Char Char Char1,Footnote Text Char Char Char Char Char1"/>
    <w:basedOn w:val="DefaultParagraphFont"/>
    <w:link w:val="FootnoteText"/>
    <w:uiPriority w:val="99"/>
    <w:rsid w:val="00594D9D"/>
    <w:rPr>
      <w:rFonts w:ascii="Times New Roman" w:eastAsia="Times New Roman" w:hAnsi="Times New Roman" w:cs="Times New Roman"/>
      <w:sz w:val="20"/>
      <w:szCs w:val="20"/>
    </w:rPr>
  </w:style>
  <w:style w:type="character" w:styleId="Hyperlink">
    <w:name w:val="Hyperlink"/>
    <w:basedOn w:val="DefaultParagraphFont"/>
    <w:unhideWhenUsed/>
    <w:rsid w:val="00594D9D"/>
    <w:rPr>
      <w:color w:val="0000FF"/>
      <w:u w:val="single"/>
    </w:rPr>
  </w:style>
  <w:style w:type="paragraph" w:styleId="BodyText2">
    <w:name w:val="Body Text 2"/>
    <w:basedOn w:val="Normal"/>
    <w:link w:val="BodyText2Char"/>
    <w:uiPriority w:val="99"/>
    <w:unhideWhenUsed/>
    <w:rsid w:val="00594D9D"/>
    <w:pPr>
      <w:spacing w:after="120" w:line="480" w:lineRule="auto"/>
    </w:pPr>
    <w:rPr>
      <w:rFonts w:ascii="Times New Roman" w:eastAsia="Times New Roman" w:hAnsi="Times New Roman" w:cs="Times New Roman"/>
      <w:sz w:val="20"/>
      <w:szCs w:val="20"/>
    </w:rPr>
  </w:style>
  <w:style w:type="character" w:customStyle="1" w:styleId="BodyText2Char">
    <w:name w:val="Body Text 2 Char"/>
    <w:basedOn w:val="DefaultParagraphFont"/>
    <w:link w:val="BodyText2"/>
    <w:uiPriority w:val="99"/>
    <w:rsid w:val="00594D9D"/>
    <w:rPr>
      <w:rFonts w:ascii="Times New Roman" w:eastAsia="Times New Roman" w:hAnsi="Times New Roman" w:cs="Times New Roman"/>
      <w:sz w:val="20"/>
      <w:szCs w:val="20"/>
    </w:rPr>
  </w:style>
  <w:style w:type="paragraph" w:customStyle="1" w:styleId="MediumShading1-Accent11">
    <w:name w:val="Medium Shading 1 - Accent 11"/>
    <w:uiPriority w:val="1"/>
    <w:qFormat/>
    <w:rsid w:val="00ED1AED"/>
    <w:pPr>
      <w:spacing w:after="0" w:line="240" w:lineRule="auto"/>
      <w:jc w:val="both"/>
    </w:pPr>
    <w:rPr>
      <w:rFonts w:eastAsia="Times New Roman" w:cs="Times New Roman"/>
    </w:rPr>
  </w:style>
  <w:style w:type="paragraph" w:styleId="Bibliography">
    <w:name w:val="Bibliography"/>
    <w:basedOn w:val="Normal"/>
    <w:next w:val="Normal"/>
    <w:uiPriority w:val="37"/>
    <w:unhideWhenUsed/>
    <w:rsid w:val="001919E7"/>
    <w:pPr>
      <w:spacing w:after="0" w:line="240" w:lineRule="auto"/>
      <w:ind w:left="720" w:hanging="720"/>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 w:type="table" w:customStyle="1" w:styleId="a1">
    <w:basedOn w:val="TableNormal"/>
    <w:tblPr>
      <w:tblStyleRowBandSize w:val="1"/>
      <w:tblStyleColBandSize w:val="1"/>
      <w:tblInd w:w="0" w:type="dxa"/>
      <w:tblCellMar>
        <w:top w:w="0" w:type="dxa"/>
        <w:left w:w="115" w:type="dxa"/>
        <w:bottom w:w="0" w:type="dxa"/>
        <w:right w:w="115" w:type="dxa"/>
      </w:tblCellMar>
    </w:tblPr>
  </w:style>
  <w:style w:type="table" w:customStyle="1" w:styleId="a2">
    <w:basedOn w:val="TableNormal"/>
    <w:tblPr>
      <w:tblStyleRowBandSize w:val="1"/>
      <w:tblStyleColBandSize w:val="1"/>
      <w:tblInd w:w="0" w:type="dxa"/>
      <w:tblCellMar>
        <w:top w:w="0" w:type="dxa"/>
        <w:left w:w="115" w:type="dxa"/>
        <w:bottom w:w="0" w:type="dxa"/>
        <w:right w:w="115" w:type="dxa"/>
      </w:tblCellMar>
    </w:tblPr>
  </w:style>
  <w:style w:type="table" w:customStyle="1" w:styleId="a3">
    <w:basedOn w:val="TableNormal"/>
    <w:tblPr>
      <w:tblStyleRowBandSize w:val="1"/>
      <w:tblStyleColBandSize w:val="1"/>
      <w:tblInd w:w="0" w:type="dxa"/>
      <w:tblCellMar>
        <w:top w:w="0" w:type="dxa"/>
        <w:left w:w="115" w:type="dxa"/>
        <w:bottom w:w="0" w:type="dxa"/>
        <w:right w:w="115" w:type="dxa"/>
      </w:tblCellMar>
    </w:tblPr>
  </w:style>
  <w:style w:type="table" w:customStyle="1" w:styleId="a4">
    <w:basedOn w:val="TableNormal"/>
    <w:tblPr>
      <w:tblStyleRowBandSize w:val="1"/>
      <w:tblStyleColBandSize w:val="1"/>
      <w:tblInd w:w="0" w:type="dxa"/>
      <w:tblCellMar>
        <w:top w:w="0" w:type="dxa"/>
        <w:left w:w="115" w:type="dxa"/>
        <w:bottom w:w="0" w:type="dxa"/>
        <w:right w:w="115" w:type="dxa"/>
      </w:tblCellMar>
    </w:tblPr>
  </w:style>
  <w:style w:type="table" w:customStyle="1" w:styleId="a5">
    <w:basedOn w:val="TableNormal"/>
    <w:tblPr>
      <w:tblStyleRowBandSize w:val="1"/>
      <w:tblStyleColBandSize w:val="1"/>
      <w:tblInd w:w="0" w:type="dxa"/>
      <w:tblCellMar>
        <w:top w:w="0" w:type="dxa"/>
        <w:left w:w="115" w:type="dxa"/>
        <w:bottom w:w="0" w:type="dxa"/>
        <w:right w:w="115" w:type="dxa"/>
      </w:tblCellMar>
    </w:tblPr>
  </w:style>
  <w:style w:type="table" w:customStyle="1" w:styleId="a6">
    <w:basedOn w:val="TableNormal"/>
    <w:tblPr>
      <w:tblStyleRowBandSize w:val="1"/>
      <w:tblStyleColBandSize w:val="1"/>
      <w:tblInd w:w="0" w:type="dxa"/>
      <w:tblCellMar>
        <w:top w:w="0" w:type="dxa"/>
        <w:left w:w="115" w:type="dxa"/>
        <w:bottom w:w="0" w:type="dxa"/>
        <w:right w:w="115" w:type="dxa"/>
      </w:tblCellMar>
    </w:tblPr>
  </w:style>
  <w:style w:type="paragraph" w:styleId="ListParagraph">
    <w:name w:val="List Paragraph"/>
    <w:basedOn w:val="Normal"/>
    <w:link w:val="ListParagraphChar"/>
    <w:uiPriority w:val="34"/>
    <w:qFormat/>
    <w:rsid w:val="00402BF0"/>
    <w:pPr>
      <w:ind w:left="720"/>
      <w:contextualSpacing/>
    </w:pPr>
    <w:rPr>
      <w:rFonts w:asciiTheme="minorHAnsi" w:eastAsiaTheme="minorHAnsi" w:hAnsiTheme="minorHAnsi" w:cstheme="minorBidi"/>
      <w:lang w:val="id-ID"/>
    </w:rPr>
  </w:style>
  <w:style w:type="character" w:styleId="Strong">
    <w:name w:val="Strong"/>
    <w:basedOn w:val="DefaultParagraphFont"/>
    <w:uiPriority w:val="22"/>
    <w:qFormat/>
    <w:rsid w:val="00402BF0"/>
    <w:rPr>
      <w:b/>
      <w:bCs/>
    </w:rPr>
  </w:style>
  <w:style w:type="character" w:customStyle="1" w:styleId="ListParagraphChar">
    <w:name w:val="List Paragraph Char"/>
    <w:link w:val="ListParagraph"/>
    <w:locked/>
    <w:rsid w:val="00402BF0"/>
    <w:rPr>
      <w:rFonts w:asciiTheme="minorHAnsi" w:eastAsiaTheme="minorHAnsi" w:hAnsiTheme="minorHAnsi" w:cstheme="minorBidi"/>
      <w:lang w:val="id-ID"/>
    </w:rPr>
  </w:style>
  <w:style w:type="character" w:customStyle="1" w:styleId="hgkelc">
    <w:name w:val="hgkelc"/>
    <w:basedOn w:val="DefaultParagraphFont"/>
    <w:rsid w:val="007115F5"/>
  </w:style>
  <w:style w:type="paragraph" w:customStyle="1" w:styleId="Default">
    <w:name w:val="Default"/>
    <w:rsid w:val="00423758"/>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4EA"/>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rsid w:val="0036675B"/>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36675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E27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27D6"/>
  </w:style>
  <w:style w:type="paragraph" w:styleId="BalloonText">
    <w:name w:val="Balloon Text"/>
    <w:basedOn w:val="Normal"/>
    <w:link w:val="BalloonTextChar"/>
    <w:uiPriority w:val="99"/>
    <w:semiHidden/>
    <w:unhideWhenUsed/>
    <w:rsid w:val="004E27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27D6"/>
    <w:rPr>
      <w:rFonts w:ascii="Tahoma" w:hAnsi="Tahoma" w:cs="Tahoma"/>
      <w:sz w:val="16"/>
      <w:szCs w:val="16"/>
    </w:rPr>
  </w:style>
  <w:style w:type="character" w:styleId="FootnoteReference">
    <w:name w:val="footnote reference"/>
    <w:basedOn w:val="DefaultParagraphFont"/>
    <w:uiPriority w:val="99"/>
    <w:rsid w:val="00594D9D"/>
    <w:rPr>
      <w:vertAlign w:val="superscript"/>
    </w:rPr>
  </w:style>
  <w:style w:type="paragraph" w:styleId="FootnoteText">
    <w:name w:val="footnote text"/>
    <w:aliases w:val="Footnote Text Char Char Char Char Char,Footnote Text Char Char Char,Footnote Text Char Char Char Char Char Char Char,Footnote Text Char Char Char Char Char Char,Footnote Text Char Char Char Char"/>
    <w:basedOn w:val="Normal"/>
    <w:link w:val="FootnoteTextChar"/>
    <w:uiPriority w:val="99"/>
    <w:rsid w:val="00594D9D"/>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Footnote Text Char Char Char Char Char Char1,Footnote Text Char Char Char Char1,Footnote Text Char Char Char Char Char Char Char Char,Footnote Text Char Char Char Char Char Char Char1,Footnote Text Char Char Char Char Char1"/>
    <w:basedOn w:val="DefaultParagraphFont"/>
    <w:link w:val="FootnoteText"/>
    <w:uiPriority w:val="99"/>
    <w:rsid w:val="00594D9D"/>
    <w:rPr>
      <w:rFonts w:ascii="Times New Roman" w:eastAsia="Times New Roman" w:hAnsi="Times New Roman" w:cs="Times New Roman"/>
      <w:sz w:val="20"/>
      <w:szCs w:val="20"/>
    </w:rPr>
  </w:style>
  <w:style w:type="character" w:styleId="Hyperlink">
    <w:name w:val="Hyperlink"/>
    <w:basedOn w:val="DefaultParagraphFont"/>
    <w:unhideWhenUsed/>
    <w:rsid w:val="00594D9D"/>
    <w:rPr>
      <w:color w:val="0000FF"/>
      <w:u w:val="single"/>
    </w:rPr>
  </w:style>
  <w:style w:type="paragraph" w:styleId="BodyText2">
    <w:name w:val="Body Text 2"/>
    <w:basedOn w:val="Normal"/>
    <w:link w:val="BodyText2Char"/>
    <w:uiPriority w:val="99"/>
    <w:unhideWhenUsed/>
    <w:rsid w:val="00594D9D"/>
    <w:pPr>
      <w:spacing w:after="120" w:line="480" w:lineRule="auto"/>
    </w:pPr>
    <w:rPr>
      <w:rFonts w:ascii="Times New Roman" w:eastAsia="Times New Roman" w:hAnsi="Times New Roman" w:cs="Times New Roman"/>
      <w:sz w:val="20"/>
      <w:szCs w:val="20"/>
    </w:rPr>
  </w:style>
  <w:style w:type="character" w:customStyle="1" w:styleId="BodyText2Char">
    <w:name w:val="Body Text 2 Char"/>
    <w:basedOn w:val="DefaultParagraphFont"/>
    <w:link w:val="BodyText2"/>
    <w:uiPriority w:val="99"/>
    <w:rsid w:val="00594D9D"/>
    <w:rPr>
      <w:rFonts w:ascii="Times New Roman" w:eastAsia="Times New Roman" w:hAnsi="Times New Roman" w:cs="Times New Roman"/>
      <w:sz w:val="20"/>
      <w:szCs w:val="20"/>
    </w:rPr>
  </w:style>
  <w:style w:type="paragraph" w:customStyle="1" w:styleId="MediumShading1-Accent11">
    <w:name w:val="Medium Shading 1 - Accent 11"/>
    <w:uiPriority w:val="1"/>
    <w:qFormat/>
    <w:rsid w:val="00ED1AED"/>
    <w:pPr>
      <w:spacing w:after="0" w:line="240" w:lineRule="auto"/>
      <w:jc w:val="both"/>
    </w:pPr>
    <w:rPr>
      <w:rFonts w:eastAsia="Times New Roman" w:cs="Times New Roman"/>
    </w:rPr>
  </w:style>
  <w:style w:type="paragraph" w:styleId="Bibliography">
    <w:name w:val="Bibliography"/>
    <w:basedOn w:val="Normal"/>
    <w:next w:val="Normal"/>
    <w:uiPriority w:val="37"/>
    <w:unhideWhenUsed/>
    <w:rsid w:val="001919E7"/>
    <w:pPr>
      <w:spacing w:after="0" w:line="240" w:lineRule="auto"/>
      <w:ind w:left="720" w:hanging="720"/>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 w:type="table" w:customStyle="1" w:styleId="a1">
    <w:basedOn w:val="TableNormal"/>
    <w:tblPr>
      <w:tblStyleRowBandSize w:val="1"/>
      <w:tblStyleColBandSize w:val="1"/>
      <w:tblInd w:w="0" w:type="dxa"/>
      <w:tblCellMar>
        <w:top w:w="0" w:type="dxa"/>
        <w:left w:w="115" w:type="dxa"/>
        <w:bottom w:w="0" w:type="dxa"/>
        <w:right w:w="115" w:type="dxa"/>
      </w:tblCellMar>
    </w:tblPr>
  </w:style>
  <w:style w:type="table" w:customStyle="1" w:styleId="a2">
    <w:basedOn w:val="TableNormal"/>
    <w:tblPr>
      <w:tblStyleRowBandSize w:val="1"/>
      <w:tblStyleColBandSize w:val="1"/>
      <w:tblInd w:w="0" w:type="dxa"/>
      <w:tblCellMar>
        <w:top w:w="0" w:type="dxa"/>
        <w:left w:w="115" w:type="dxa"/>
        <w:bottom w:w="0" w:type="dxa"/>
        <w:right w:w="115" w:type="dxa"/>
      </w:tblCellMar>
    </w:tblPr>
  </w:style>
  <w:style w:type="table" w:customStyle="1" w:styleId="a3">
    <w:basedOn w:val="TableNormal"/>
    <w:tblPr>
      <w:tblStyleRowBandSize w:val="1"/>
      <w:tblStyleColBandSize w:val="1"/>
      <w:tblInd w:w="0" w:type="dxa"/>
      <w:tblCellMar>
        <w:top w:w="0" w:type="dxa"/>
        <w:left w:w="115" w:type="dxa"/>
        <w:bottom w:w="0" w:type="dxa"/>
        <w:right w:w="115" w:type="dxa"/>
      </w:tblCellMar>
    </w:tblPr>
  </w:style>
  <w:style w:type="table" w:customStyle="1" w:styleId="a4">
    <w:basedOn w:val="TableNormal"/>
    <w:tblPr>
      <w:tblStyleRowBandSize w:val="1"/>
      <w:tblStyleColBandSize w:val="1"/>
      <w:tblInd w:w="0" w:type="dxa"/>
      <w:tblCellMar>
        <w:top w:w="0" w:type="dxa"/>
        <w:left w:w="115" w:type="dxa"/>
        <w:bottom w:w="0" w:type="dxa"/>
        <w:right w:w="115" w:type="dxa"/>
      </w:tblCellMar>
    </w:tblPr>
  </w:style>
  <w:style w:type="table" w:customStyle="1" w:styleId="a5">
    <w:basedOn w:val="TableNormal"/>
    <w:tblPr>
      <w:tblStyleRowBandSize w:val="1"/>
      <w:tblStyleColBandSize w:val="1"/>
      <w:tblInd w:w="0" w:type="dxa"/>
      <w:tblCellMar>
        <w:top w:w="0" w:type="dxa"/>
        <w:left w:w="115" w:type="dxa"/>
        <w:bottom w:w="0" w:type="dxa"/>
        <w:right w:w="115" w:type="dxa"/>
      </w:tblCellMar>
    </w:tblPr>
  </w:style>
  <w:style w:type="table" w:customStyle="1" w:styleId="a6">
    <w:basedOn w:val="TableNormal"/>
    <w:tblPr>
      <w:tblStyleRowBandSize w:val="1"/>
      <w:tblStyleColBandSize w:val="1"/>
      <w:tblInd w:w="0" w:type="dxa"/>
      <w:tblCellMar>
        <w:top w:w="0" w:type="dxa"/>
        <w:left w:w="115" w:type="dxa"/>
        <w:bottom w:w="0" w:type="dxa"/>
        <w:right w:w="115" w:type="dxa"/>
      </w:tblCellMar>
    </w:tblPr>
  </w:style>
  <w:style w:type="paragraph" w:styleId="ListParagraph">
    <w:name w:val="List Paragraph"/>
    <w:basedOn w:val="Normal"/>
    <w:link w:val="ListParagraphChar"/>
    <w:uiPriority w:val="34"/>
    <w:qFormat/>
    <w:rsid w:val="00402BF0"/>
    <w:pPr>
      <w:ind w:left="720"/>
      <w:contextualSpacing/>
    </w:pPr>
    <w:rPr>
      <w:rFonts w:asciiTheme="minorHAnsi" w:eastAsiaTheme="minorHAnsi" w:hAnsiTheme="minorHAnsi" w:cstheme="minorBidi"/>
      <w:lang w:val="id-ID"/>
    </w:rPr>
  </w:style>
  <w:style w:type="character" w:styleId="Strong">
    <w:name w:val="Strong"/>
    <w:basedOn w:val="DefaultParagraphFont"/>
    <w:uiPriority w:val="22"/>
    <w:qFormat/>
    <w:rsid w:val="00402BF0"/>
    <w:rPr>
      <w:b/>
      <w:bCs/>
    </w:rPr>
  </w:style>
  <w:style w:type="character" w:customStyle="1" w:styleId="ListParagraphChar">
    <w:name w:val="List Paragraph Char"/>
    <w:link w:val="ListParagraph"/>
    <w:locked/>
    <w:rsid w:val="00402BF0"/>
    <w:rPr>
      <w:rFonts w:asciiTheme="minorHAnsi" w:eastAsiaTheme="minorHAnsi" w:hAnsiTheme="minorHAnsi" w:cstheme="minorBidi"/>
      <w:lang w:val="id-ID"/>
    </w:rPr>
  </w:style>
  <w:style w:type="character" w:customStyle="1" w:styleId="hgkelc">
    <w:name w:val="hgkelc"/>
    <w:basedOn w:val="DefaultParagraphFont"/>
    <w:rsid w:val="007115F5"/>
  </w:style>
  <w:style w:type="paragraph" w:customStyle="1" w:styleId="Default">
    <w:name w:val="Default"/>
    <w:rsid w:val="00423758"/>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hyperlink" Target="https://eCourt.mahkamahagung.go.id"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ecourt.mahkamahagung.go.id/mapecourt_agama" TargetMode="External"/><Relationship Id="rId1" Type="http://schemas.openxmlformats.org/officeDocument/2006/relationships/hyperlink" Target="https://ecourt.mahkamahagung.go.id/mapecourt_agam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zbD3SjwIEFGOVo3EhsH9FtFu+zA==">AMUW2mVKoBVP+VXsOBoHuRA+LVqYqNKmJJctmerj78lAe5pw4Kb2E+g8WsvTaFJT/axr3lzRK/ctWGCNf7nCD1Er0W83L2WK7IELD/3idYPZOFxtwSZDhr10atc1rtpUJ8iwThMsS99g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18</Pages>
  <Words>7470</Words>
  <Characters>42584</Characters>
  <Application>Microsoft Office Word</Application>
  <DocSecurity>0</DocSecurity>
  <Lines>354</Lines>
  <Paragraphs>99</Paragraphs>
  <ScaleCrop>false</ScaleCrop>
  <Company/>
  <LinksUpToDate>false</LinksUpToDate>
  <CharactersWithSpaces>49955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User</cp:lastModifiedBy>
  <cp:revision>50</cp:revision>
  <dcterms:created xsi:type="dcterms:W3CDTF">2019-11-02T22:54:00Z</dcterms:created>
  <dcterms:modified xsi:type="dcterms:W3CDTF">2021-12-20T07:12:00Z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zotero-version="5.0.60"&gt;&lt;session id="vnFD6uxm"/&gt;&lt;style id="http://www.zotero.org/styles/chicago-fullnote-bibliography" locale="en-US" hasBibliography="1" bibliographyStyleHasBeenSet="1"/&gt;&lt;prefs&gt;&lt;pref name="fieldType" value="Field"/&gt;</vt:lpwstr>
  </property>
  <property fmtid="{D5CDD505-2E9C-101B-9397-08002B2CF9AE}" pid="3" name="ZOTERO_PREF_2">
    <vt:lpwstr>&lt;pref name="automaticJournalAbbreviations" value="true"/&gt;&lt;pref name="noteType" value="1"/&gt;&lt;/prefs&gt;&lt;/data&gt;</vt:lpwstr>
  </property>
</Properties>
</file>